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94603B" w14:paraId="04030E97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431EC998" w14:textId="77777777" w:rsidR="00A80767" w:rsidRPr="00B24FC9" w:rsidRDefault="007D2913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7D2913">
              <w:rPr>
                <w:color w:val="365F91" w:themeColor="accent1" w:themeShade="BF"/>
                <w:sz w:val="10"/>
                <w:szCs w:val="10"/>
                <w:lang w:eastAsia="zh-CN"/>
              </w:rPr>
              <w:t xml:space="preserve">TEMPS </w:t>
            </w:r>
            <w:proofErr w:type="spellStart"/>
            <w:r w:rsidRPr="007D2913">
              <w:rPr>
                <w:color w:val="365F91" w:themeColor="accent1" w:themeShade="BF"/>
                <w:sz w:val="10"/>
                <w:szCs w:val="10"/>
                <w:lang w:eastAsia="zh-CN"/>
              </w:rPr>
              <w:t>CLIMAT</w:t>
            </w:r>
            <w:proofErr w:type="spellEnd"/>
            <w:r w:rsidRPr="007D2913">
              <w:rPr>
                <w:color w:val="365F91" w:themeColor="accent1" w:themeShade="BF"/>
                <w:sz w:val="10"/>
                <w:szCs w:val="10"/>
                <w:lang w:eastAsia="zh-CN"/>
              </w:rPr>
              <w:t xml:space="preserve"> </w:t>
            </w:r>
            <w:proofErr w:type="spellStart"/>
            <w:r w:rsidRPr="007D2913">
              <w:rPr>
                <w:color w:val="365F91" w:themeColor="accent1" w:themeShade="BF"/>
                <w:sz w:val="10"/>
                <w:szCs w:val="10"/>
                <w:lang w:eastAsia="zh-CN"/>
              </w:rPr>
              <w:t>EAU</w:t>
            </w:r>
            <w:proofErr w:type="spellEnd"/>
          </w:p>
        </w:tc>
        <w:tc>
          <w:tcPr>
            <w:tcW w:w="6852" w:type="dxa"/>
            <w:vMerge w:val="restart"/>
          </w:tcPr>
          <w:p w14:paraId="0F28A769" w14:textId="77777777" w:rsidR="00A80767" w:rsidRPr="00CB5443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2876D810" wp14:editId="724BB82C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5443" w:rsidRPr="00CB5443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Organisation météorologique mondiale</w:t>
            </w:r>
          </w:p>
          <w:p w14:paraId="25AB1CCC" w14:textId="77777777" w:rsidR="00AF67EB" w:rsidRPr="00F90D7D" w:rsidRDefault="00250A6B" w:rsidP="00AF67EB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947AC7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 xml:space="preserve">COMMISSION DES SERVICES ET APPLICATIONS </w:t>
            </w: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MÉTÉOROLOGIQUES</w:t>
            </w:r>
            <w:r w:rsidRPr="00947AC7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,</w:t>
            </w: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 xml:space="preserve"> CLIMATOLOGIQUES, HYDROLOGIQUES, MARITIMES ET ENVIRONNEMENTAUX</w:t>
            </w:r>
          </w:p>
          <w:p w14:paraId="307C73AF" w14:textId="77777777" w:rsidR="00A80767" w:rsidRPr="00C2588F" w:rsidRDefault="00250A6B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Troisième</w:t>
            </w:r>
            <w:r w:rsidR="00C9447D" w:rsidRPr="00C2588F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 xml:space="preserve"> session</w:t>
            </w:r>
            <w:r w:rsidR="00A80767" w:rsidRPr="00C2588F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br/>
            </w:r>
            <w:r w:rsidR="00127090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Bali, Indonésie, </w:t>
            </w:r>
            <w:r>
              <w:rPr>
                <w:snapToGrid w:val="0"/>
                <w:color w:val="365F91" w:themeColor="accent1" w:themeShade="BF"/>
                <w:szCs w:val="22"/>
                <w:lang w:val="fr-FR"/>
              </w:rPr>
              <w:t>4</w:t>
            </w:r>
            <w:r w:rsidR="00766285">
              <w:rPr>
                <w:snapToGrid w:val="0"/>
                <w:color w:val="365F91" w:themeColor="accent1" w:themeShade="BF"/>
                <w:szCs w:val="22"/>
                <w:lang w:val="fr-FR"/>
              </w:rPr>
              <w:t>-</w:t>
            </w:r>
            <w:r>
              <w:rPr>
                <w:snapToGrid w:val="0"/>
                <w:color w:val="365F91" w:themeColor="accent1" w:themeShade="BF"/>
                <w:szCs w:val="22"/>
                <w:lang w:val="fr-FR"/>
              </w:rPr>
              <w:t>9 mars 2024</w:t>
            </w:r>
          </w:p>
        </w:tc>
        <w:tc>
          <w:tcPr>
            <w:tcW w:w="2962" w:type="dxa"/>
          </w:tcPr>
          <w:p w14:paraId="316ED58B" w14:textId="28F61B2E" w:rsidR="00A80767" w:rsidRPr="00C20FF0" w:rsidRDefault="00F21B41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n-CH"/>
              </w:rPr>
            </w:pPr>
            <w:proofErr w:type="spellStart"/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SERCOM</w:t>
            </w:r>
            <w:proofErr w:type="spellEnd"/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-</w:t>
            </w:r>
            <w:r w:rsidR="00250A6B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3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/Doc. </w:t>
            </w:r>
            <w:r w:rsidR="008172A7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7(1)</w:t>
            </w:r>
          </w:p>
        </w:tc>
      </w:tr>
      <w:tr w:rsidR="00A80767" w:rsidRPr="00B24FC9" w14:paraId="3D73E61A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04536936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0EF7F27E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591E9640" w14:textId="38197A94" w:rsidR="00A80767" w:rsidRPr="008172A7" w:rsidRDefault="00501B10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8A4184">
              <w:rPr>
                <w:rFonts w:cs="Tahoma"/>
                <w:color w:val="365F91" w:themeColor="accent1" w:themeShade="BF"/>
                <w:szCs w:val="22"/>
                <w:lang w:val="fr-FR"/>
              </w:rPr>
              <w:t>Présenté par</w:t>
            </w:r>
            <w:r w:rsidR="00A80767" w:rsidRPr="008A4184">
              <w:rPr>
                <w:rFonts w:cs="Tahoma"/>
                <w:color w:val="365F91" w:themeColor="accent1" w:themeShade="BF"/>
                <w:szCs w:val="22"/>
                <w:lang w:val="fr-FR"/>
              </w:rPr>
              <w:t>:</w:t>
            </w:r>
            <w:r w:rsidR="00A80767" w:rsidRPr="008A4184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 w:rsidR="008172A7" w:rsidRPr="008172A7">
              <w:rPr>
                <w:rFonts w:cs="Tahoma"/>
                <w:color w:val="365F91" w:themeColor="accent1" w:themeShade="BF"/>
                <w:szCs w:val="22"/>
                <w:lang w:val="fr-FR"/>
              </w:rPr>
              <w:t xml:space="preserve">Président de la </w:t>
            </w:r>
            <w:proofErr w:type="spellStart"/>
            <w:r w:rsidR="008172A7" w:rsidRPr="008172A7">
              <w:rPr>
                <w:rFonts w:cs="Tahoma"/>
                <w:color w:val="365F91" w:themeColor="accent1" w:themeShade="BF"/>
                <w:szCs w:val="22"/>
                <w:lang w:val="fr-FR"/>
              </w:rPr>
              <w:t>SERCOM</w:t>
            </w:r>
            <w:proofErr w:type="spellEnd"/>
          </w:p>
          <w:p w14:paraId="05770439" w14:textId="54BDCBAF" w:rsidR="00A80767" w:rsidRPr="008A4184" w:rsidRDefault="008172A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proofErr w:type="spellStart"/>
            <w:r>
              <w:rPr>
                <w:rFonts w:cs="Tahoma"/>
                <w:color w:val="365F91" w:themeColor="accent1" w:themeShade="BF"/>
                <w:szCs w:val="22"/>
                <w:lang w:val="fr-FR"/>
              </w:rPr>
              <w:t>2</w:t>
            </w:r>
            <w:r w:rsidR="00F21B41" w:rsidRPr="008A4184">
              <w:rPr>
                <w:rFonts w:cs="Tahoma"/>
                <w:color w:val="365F91" w:themeColor="accent1" w:themeShade="BF"/>
                <w:szCs w:val="22"/>
                <w:lang w:val="fr-FR"/>
              </w:rPr>
              <w:t>.</w:t>
            </w:r>
            <w:r>
              <w:rPr>
                <w:rFonts w:cs="Tahoma"/>
                <w:color w:val="365F91" w:themeColor="accent1" w:themeShade="BF"/>
                <w:szCs w:val="22"/>
                <w:lang w:val="fr-FR"/>
              </w:rPr>
              <w:t>I</w:t>
            </w:r>
            <w:r w:rsidR="00250A6B">
              <w:rPr>
                <w:rFonts w:cs="Tahoma"/>
                <w:color w:val="365F91" w:themeColor="accent1" w:themeShade="BF"/>
                <w:szCs w:val="22"/>
                <w:lang w:val="fr-FR"/>
              </w:rPr>
              <w:t>I</w:t>
            </w:r>
            <w:r w:rsidR="00F21B41" w:rsidRPr="008A4184">
              <w:rPr>
                <w:rFonts w:cs="Tahoma"/>
                <w:color w:val="365F91" w:themeColor="accent1" w:themeShade="BF"/>
                <w:szCs w:val="22"/>
                <w:lang w:val="fr-FR"/>
              </w:rPr>
              <w:t>.202</w:t>
            </w:r>
            <w:r>
              <w:rPr>
                <w:rFonts w:cs="Tahoma"/>
                <w:color w:val="365F91" w:themeColor="accent1" w:themeShade="BF"/>
                <w:szCs w:val="22"/>
                <w:lang w:val="fr-FR"/>
              </w:rPr>
              <w:t>4</w:t>
            </w:r>
            <w:proofErr w:type="spellEnd"/>
          </w:p>
          <w:p w14:paraId="41E9B28F" w14:textId="77777777" w:rsidR="00A80767" w:rsidRPr="00B24FC9" w:rsidRDefault="008A4184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n-CH"/>
              </w:rPr>
              <w:t>VERSION</w:t>
            </w:r>
            <w:r w:rsidR="00A80767" w:rsidRPr="00B24FC9">
              <w:rPr>
                <w:rFonts w:cs="Tahoma"/>
                <w:b/>
                <w:bCs/>
                <w:color w:val="365F91" w:themeColor="accent1" w:themeShade="BF"/>
                <w:szCs w:val="22"/>
              </w:rPr>
              <w:t xml:space="preserve"> 1</w:t>
            </w:r>
          </w:p>
        </w:tc>
      </w:tr>
    </w:tbl>
    <w:p w14:paraId="224F383B" w14:textId="4A018E75" w:rsidR="00856FF8" w:rsidRPr="00EB6E58" w:rsidRDefault="00856FF8" w:rsidP="005146BE">
      <w:pPr>
        <w:pStyle w:val="WMOBodyText"/>
        <w:ind w:left="4536" w:hanging="4536"/>
        <w:rPr>
          <w:lang w:val="fr-FR"/>
        </w:rPr>
      </w:pPr>
      <w:bookmarkStart w:id="0" w:name="_APPENDIX_A:_"/>
      <w:bookmarkEnd w:id="0"/>
      <w:r w:rsidRPr="00EB6E58">
        <w:rPr>
          <w:b/>
          <w:bCs/>
          <w:lang w:val="fr-FR"/>
        </w:rPr>
        <w:t>POINT</w:t>
      </w:r>
      <w:r>
        <w:rPr>
          <w:b/>
          <w:bCs/>
          <w:lang w:val="fr-FR"/>
        </w:rPr>
        <w:t> </w:t>
      </w:r>
      <w:r w:rsidR="008172A7" w:rsidRPr="005146BE">
        <w:rPr>
          <w:b/>
          <w:bCs/>
          <w:lang w:val="fr-FR"/>
        </w:rPr>
        <w:t>7</w:t>
      </w:r>
      <w:r w:rsidRPr="00EB6E58">
        <w:rPr>
          <w:b/>
          <w:bCs/>
          <w:lang w:val="fr-FR"/>
        </w:rPr>
        <w:t xml:space="preserve"> DE L</w:t>
      </w:r>
      <w:r w:rsidR="007E4A46">
        <w:rPr>
          <w:b/>
          <w:bCs/>
          <w:lang w:val="fr-FR"/>
        </w:rPr>
        <w:t>’</w:t>
      </w:r>
      <w:r w:rsidRPr="00EB6E58">
        <w:rPr>
          <w:b/>
          <w:bCs/>
          <w:lang w:val="fr-FR"/>
        </w:rPr>
        <w:t>ORDRE DU JOUR:</w:t>
      </w:r>
      <w:r w:rsidRPr="00EB6E58">
        <w:rPr>
          <w:b/>
          <w:bCs/>
          <w:lang w:val="fr-FR"/>
        </w:rPr>
        <w:tab/>
      </w:r>
      <w:r w:rsidR="005146BE" w:rsidRPr="005146BE">
        <w:rPr>
          <w:b/>
          <w:bCs/>
          <w:lang w:val="fr-FR"/>
        </w:rPr>
        <w:t>QUESTIONS RELATIVES À LA COORDINATION ET À LA COLLABORATION</w:t>
      </w:r>
    </w:p>
    <w:p w14:paraId="5D53E4EA" w14:textId="2D72DA79" w:rsidR="00A80767" w:rsidRPr="00FD485F" w:rsidRDefault="00FD485F" w:rsidP="00A80767">
      <w:pPr>
        <w:pStyle w:val="Heading1"/>
        <w:rPr>
          <w:lang w:val="fr-FR"/>
        </w:rPr>
      </w:pPr>
      <w:r w:rsidRPr="00FD485F">
        <w:rPr>
          <w:lang w:val="fr-FR"/>
        </w:rPr>
        <w:t xml:space="preserve">avis </w:t>
      </w:r>
      <w:r>
        <w:rPr>
          <w:lang w:val="fr-FR"/>
        </w:rPr>
        <w:t>DU</w:t>
      </w:r>
      <w:r w:rsidRPr="00FD485F">
        <w:rPr>
          <w:lang w:val="fr-FR"/>
        </w:rPr>
        <w:t xml:space="preserve"> Groupe de coordination hydrologique et </w:t>
      </w:r>
      <w:r>
        <w:rPr>
          <w:lang w:val="fr-FR"/>
        </w:rPr>
        <w:t>DU</w:t>
      </w:r>
      <w:r w:rsidRPr="00FD485F">
        <w:rPr>
          <w:lang w:val="fr-FR"/>
        </w:rPr>
        <w:t xml:space="preserve"> Groupe d</w:t>
      </w:r>
      <w:r w:rsidR="007E4A46">
        <w:rPr>
          <w:lang w:val="fr-FR"/>
        </w:rPr>
        <w:t>’</w:t>
      </w:r>
      <w:r w:rsidRPr="00FD485F">
        <w:rPr>
          <w:lang w:val="fr-FR"/>
        </w:rPr>
        <w:t>experts pour le développement des capacités</w:t>
      </w:r>
    </w:p>
    <w:p w14:paraId="7681BD0C" w14:textId="77777777" w:rsidR="00025AEB" w:rsidRPr="007176C0" w:rsidRDefault="00025AEB" w:rsidP="00025AEB">
      <w:pPr>
        <w:pStyle w:val="WMOBodyText"/>
        <w:rPr>
          <w:lang w:val="fr-FR"/>
        </w:rPr>
      </w:pPr>
    </w:p>
    <w:tbl>
      <w:tblPr>
        <w:tblStyle w:val="TableGrid"/>
        <w:tblW w:w="9634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25AEB" w:rsidRPr="008172A7" w14:paraId="2D88B8B7" w14:textId="77777777" w:rsidTr="00250A6B">
        <w:trPr>
          <w:jc w:val="center"/>
        </w:trPr>
        <w:tc>
          <w:tcPr>
            <w:tcW w:w="9634" w:type="dxa"/>
          </w:tcPr>
          <w:p w14:paraId="75E6AD06" w14:textId="4C592F7C" w:rsidR="00025AEB" w:rsidRPr="007176C0" w:rsidRDefault="00025AEB" w:rsidP="00D7718B">
            <w:pPr>
              <w:pStyle w:val="WMOBodyText"/>
              <w:spacing w:after="120"/>
              <w:jc w:val="center"/>
              <w:rPr>
                <w:i/>
                <w:iCs/>
                <w:lang w:val="fr-FR"/>
              </w:rPr>
            </w:pPr>
            <w:r w:rsidRPr="007176C0">
              <w:rPr>
                <w:rFonts w:ascii="Verdana Bold" w:hAnsi="Verdana Bold" w:cstheme="minorHAnsi"/>
                <w:b/>
                <w:bCs/>
                <w:caps/>
                <w:lang w:val="fr-FR"/>
              </w:rPr>
              <w:t>rÉsumÉ</w:t>
            </w:r>
          </w:p>
        </w:tc>
      </w:tr>
      <w:tr w:rsidR="00025AEB" w:rsidRPr="00B44938" w14:paraId="0837CCB7" w14:textId="77777777" w:rsidTr="00250A6B">
        <w:trPr>
          <w:jc w:val="center"/>
        </w:trPr>
        <w:tc>
          <w:tcPr>
            <w:tcW w:w="9634" w:type="dxa"/>
          </w:tcPr>
          <w:p w14:paraId="71230FEE" w14:textId="70795637" w:rsidR="00025AEB" w:rsidRPr="007E4A46" w:rsidRDefault="00025AEB" w:rsidP="004768A3">
            <w:pPr>
              <w:pStyle w:val="WMOBodyText"/>
              <w:spacing w:before="160"/>
              <w:jc w:val="left"/>
              <w:rPr>
                <w:spacing w:val="-2"/>
                <w:lang w:val="fr-FR"/>
              </w:rPr>
            </w:pPr>
            <w:r w:rsidRPr="007E4A46">
              <w:rPr>
                <w:b/>
                <w:bCs/>
                <w:spacing w:val="-2"/>
                <w:lang w:val="fr-FR"/>
              </w:rPr>
              <w:t>Document présenté par:</w:t>
            </w:r>
            <w:r w:rsidRPr="007E4A46">
              <w:rPr>
                <w:spacing w:val="-2"/>
                <w:lang w:val="fr-FR"/>
              </w:rPr>
              <w:t xml:space="preserve"> </w:t>
            </w:r>
            <w:r w:rsidR="00176A5E" w:rsidRPr="007E4A46">
              <w:rPr>
                <w:spacing w:val="-2"/>
                <w:lang w:val="fr-FR"/>
              </w:rPr>
              <w:t>Le p</w:t>
            </w:r>
            <w:r w:rsidR="00203DDE" w:rsidRPr="007E4A46">
              <w:rPr>
                <w:spacing w:val="-2"/>
                <w:lang w:val="fr-FR"/>
              </w:rPr>
              <w:t xml:space="preserve">résident de la </w:t>
            </w:r>
            <w:proofErr w:type="spellStart"/>
            <w:r w:rsidR="00203DDE" w:rsidRPr="007E4A46">
              <w:rPr>
                <w:spacing w:val="-2"/>
                <w:lang w:val="fr-FR"/>
              </w:rPr>
              <w:t>SERCOM</w:t>
            </w:r>
            <w:proofErr w:type="spellEnd"/>
            <w:r w:rsidR="00203DDE" w:rsidRPr="007E4A46">
              <w:rPr>
                <w:spacing w:val="-2"/>
                <w:lang w:val="fr-FR"/>
              </w:rPr>
              <w:t>, contenant les recommandations du Groupe de coordination hydrologique (</w:t>
            </w:r>
            <w:proofErr w:type="spellStart"/>
            <w:r w:rsidR="00203DDE" w:rsidRPr="007E4A46">
              <w:rPr>
                <w:spacing w:val="-2"/>
                <w:lang w:val="fr-FR"/>
              </w:rPr>
              <w:t>HCP</w:t>
            </w:r>
            <w:proofErr w:type="spellEnd"/>
            <w:r w:rsidR="00203DDE" w:rsidRPr="007E4A46">
              <w:rPr>
                <w:spacing w:val="-2"/>
                <w:lang w:val="fr-FR"/>
              </w:rPr>
              <w:t>), en tant que groupe de réflexion sur l</w:t>
            </w:r>
            <w:r w:rsidR="007E4A46" w:rsidRPr="007E4A46">
              <w:rPr>
                <w:spacing w:val="-2"/>
                <w:lang w:val="fr-FR"/>
              </w:rPr>
              <w:t>’</w:t>
            </w:r>
            <w:r w:rsidR="00203DDE" w:rsidRPr="007E4A46">
              <w:rPr>
                <w:spacing w:val="-2"/>
                <w:lang w:val="fr-FR"/>
              </w:rPr>
              <w:t xml:space="preserve">hydrologie, </w:t>
            </w:r>
            <w:r w:rsidR="00716F84" w:rsidRPr="007E4A46">
              <w:rPr>
                <w:spacing w:val="-2"/>
                <w:lang w:val="fr-FR"/>
              </w:rPr>
              <w:t xml:space="preserve">visant à </w:t>
            </w:r>
            <w:r w:rsidR="00203DDE" w:rsidRPr="007E4A46">
              <w:rPr>
                <w:spacing w:val="-2"/>
                <w:lang w:val="fr-FR"/>
              </w:rPr>
              <w:t xml:space="preserve">favoriser </w:t>
            </w:r>
            <w:r w:rsidR="008822FE" w:rsidRPr="007E4A46">
              <w:rPr>
                <w:spacing w:val="-2"/>
                <w:lang w:val="fr-FR"/>
              </w:rPr>
              <w:t>la cohérence des activités de l</w:t>
            </w:r>
            <w:r w:rsidR="007E4A46" w:rsidRPr="007E4A46">
              <w:rPr>
                <w:spacing w:val="-2"/>
                <w:lang w:val="fr-FR"/>
              </w:rPr>
              <w:t>’</w:t>
            </w:r>
            <w:r w:rsidR="008822FE" w:rsidRPr="007E4A46">
              <w:rPr>
                <w:spacing w:val="-2"/>
                <w:lang w:val="fr-FR"/>
              </w:rPr>
              <w:t>Organisation relatives à l</w:t>
            </w:r>
            <w:r w:rsidR="007E4A46" w:rsidRPr="007E4A46">
              <w:rPr>
                <w:spacing w:val="-2"/>
                <w:lang w:val="fr-FR"/>
              </w:rPr>
              <w:t>’</w:t>
            </w:r>
            <w:r w:rsidR="008822FE" w:rsidRPr="007E4A46">
              <w:rPr>
                <w:spacing w:val="-2"/>
                <w:lang w:val="fr-FR"/>
              </w:rPr>
              <w:t>eau</w:t>
            </w:r>
            <w:r w:rsidR="00203DDE" w:rsidRPr="007E4A46">
              <w:rPr>
                <w:spacing w:val="-2"/>
                <w:lang w:val="fr-FR"/>
              </w:rPr>
              <w:t>;</w:t>
            </w:r>
            <w:r w:rsidR="00FD7ED4" w:rsidRPr="007E4A46">
              <w:rPr>
                <w:spacing w:val="-2"/>
                <w:lang w:val="fr-FR"/>
              </w:rPr>
              <w:t xml:space="preserve"> </w:t>
            </w:r>
            <w:r w:rsidR="00AF1E7D" w:rsidRPr="007E4A46">
              <w:rPr>
                <w:spacing w:val="-2"/>
                <w:lang w:val="fr-FR"/>
              </w:rPr>
              <w:t>et les recommandations du Groupe d</w:t>
            </w:r>
            <w:r w:rsidR="007E4A46" w:rsidRPr="007E4A46">
              <w:rPr>
                <w:spacing w:val="-2"/>
                <w:lang w:val="fr-FR"/>
              </w:rPr>
              <w:t>’</w:t>
            </w:r>
            <w:r w:rsidR="00AF1E7D" w:rsidRPr="007E4A46">
              <w:rPr>
                <w:spacing w:val="-2"/>
                <w:lang w:val="fr-FR"/>
              </w:rPr>
              <w:t xml:space="preserve">experts </w:t>
            </w:r>
            <w:r w:rsidR="0063444E" w:rsidRPr="007E4A46">
              <w:rPr>
                <w:spacing w:val="-2"/>
                <w:lang w:val="fr-FR"/>
              </w:rPr>
              <w:t>pour</w:t>
            </w:r>
            <w:r w:rsidR="00AF1E7D" w:rsidRPr="007E4A46">
              <w:rPr>
                <w:spacing w:val="-2"/>
                <w:lang w:val="fr-FR"/>
              </w:rPr>
              <w:t xml:space="preserve"> le développement des capacités (CDP) intéressant la </w:t>
            </w:r>
            <w:proofErr w:type="spellStart"/>
            <w:r w:rsidR="00AF1E7D" w:rsidRPr="007E4A46">
              <w:rPr>
                <w:spacing w:val="-2"/>
                <w:lang w:val="fr-FR"/>
              </w:rPr>
              <w:t>SERCOM</w:t>
            </w:r>
            <w:proofErr w:type="spellEnd"/>
          </w:p>
          <w:p w14:paraId="69271A4A" w14:textId="4CF5CB4B" w:rsidR="00025AEB" w:rsidRPr="007E4A46" w:rsidRDefault="00025AEB" w:rsidP="0044139A">
            <w:pPr>
              <w:pStyle w:val="WMOBodyText"/>
              <w:spacing w:before="160"/>
              <w:jc w:val="left"/>
              <w:rPr>
                <w:spacing w:val="-2"/>
                <w:lang w:val="fr-FR"/>
              </w:rPr>
            </w:pPr>
            <w:r w:rsidRPr="007E4A46">
              <w:rPr>
                <w:b/>
                <w:bCs/>
                <w:spacing w:val="-2"/>
                <w:lang w:val="fr-FR"/>
              </w:rPr>
              <w:t xml:space="preserve">Objectif stratégique </w:t>
            </w:r>
            <w:r w:rsidR="002066F1" w:rsidRPr="007E4A46">
              <w:rPr>
                <w:b/>
                <w:bCs/>
                <w:spacing w:val="-2"/>
                <w:lang w:val="fr-FR"/>
              </w:rPr>
              <w:t>20</w:t>
            </w:r>
            <w:r w:rsidR="00823E63" w:rsidRPr="007E4A46">
              <w:rPr>
                <w:b/>
                <w:bCs/>
                <w:spacing w:val="-2"/>
                <w:lang w:val="fr-FR"/>
              </w:rPr>
              <w:t>24-</w:t>
            </w:r>
            <w:r w:rsidR="002066F1" w:rsidRPr="007E4A46">
              <w:rPr>
                <w:b/>
                <w:bCs/>
                <w:spacing w:val="-2"/>
                <w:lang w:val="fr-FR"/>
              </w:rPr>
              <w:t>20</w:t>
            </w:r>
            <w:r w:rsidR="00823E63" w:rsidRPr="007E4A46">
              <w:rPr>
                <w:b/>
                <w:bCs/>
                <w:spacing w:val="-2"/>
                <w:lang w:val="fr-FR"/>
              </w:rPr>
              <w:t>27</w:t>
            </w:r>
            <w:r w:rsidRPr="007E4A46">
              <w:rPr>
                <w:b/>
                <w:bCs/>
                <w:spacing w:val="-2"/>
                <w:lang w:val="fr-FR"/>
              </w:rPr>
              <w:t xml:space="preserve">: </w:t>
            </w:r>
            <w:r w:rsidR="00176A5E" w:rsidRPr="007E4A46">
              <w:rPr>
                <w:spacing w:val="-2"/>
                <w:lang w:val="fr-FR"/>
              </w:rPr>
              <w:t>Objectif</w:t>
            </w:r>
            <w:r w:rsidR="00BB1FD6" w:rsidRPr="007E4A46">
              <w:rPr>
                <w:spacing w:val="-2"/>
                <w:lang w:val="fr-FR"/>
              </w:rPr>
              <w:t xml:space="preserve"> </w:t>
            </w:r>
            <w:r w:rsidR="009B3E0C" w:rsidRPr="007E4A46">
              <w:rPr>
                <w:spacing w:val="-2"/>
                <w:lang w:val="fr-FR"/>
              </w:rPr>
              <w:t xml:space="preserve">1.3 </w:t>
            </w:r>
            <w:r w:rsidR="00BB1FD6" w:rsidRPr="007E4A46">
              <w:rPr>
                <w:spacing w:val="-2"/>
                <w:lang w:val="fr-FR"/>
              </w:rPr>
              <w:t xml:space="preserve">– </w:t>
            </w:r>
            <w:r w:rsidR="009B3E0C" w:rsidRPr="007E4A46">
              <w:rPr>
                <w:spacing w:val="-2"/>
                <w:lang w:val="fr-FR"/>
              </w:rPr>
              <w:t>Développer des services hydrologiques à l</w:t>
            </w:r>
            <w:r w:rsidR="007E4A46" w:rsidRPr="007E4A46">
              <w:rPr>
                <w:spacing w:val="-2"/>
                <w:lang w:val="fr-FR"/>
              </w:rPr>
              <w:t>’</w:t>
            </w:r>
            <w:r w:rsidR="009B3E0C" w:rsidRPr="007E4A46">
              <w:rPr>
                <w:spacing w:val="-2"/>
                <w:lang w:val="fr-FR"/>
              </w:rPr>
              <w:t>appui de la gestion durable de l</w:t>
            </w:r>
            <w:r w:rsidR="007E4A46" w:rsidRPr="007E4A46">
              <w:rPr>
                <w:spacing w:val="-2"/>
                <w:lang w:val="fr-FR"/>
              </w:rPr>
              <w:t>’</w:t>
            </w:r>
            <w:r w:rsidR="009B3E0C" w:rsidRPr="007E4A46">
              <w:rPr>
                <w:spacing w:val="-2"/>
                <w:lang w:val="fr-FR"/>
              </w:rPr>
              <w:t>eau et de l</w:t>
            </w:r>
            <w:r w:rsidR="007E4A46" w:rsidRPr="007E4A46">
              <w:rPr>
                <w:spacing w:val="-2"/>
                <w:lang w:val="fr-FR"/>
              </w:rPr>
              <w:t>’</w:t>
            </w:r>
            <w:r w:rsidR="009B3E0C" w:rsidRPr="007E4A46">
              <w:rPr>
                <w:spacing w:val="-2"/>
                <w:lang w:val="fr-FR"/>
              </w:rPr>
              <w:t xml:space="preserve">adaptation; </w:t>
            </w:r>
            <w:r w:rsidR="00BB1FD6" w:rsidRPr="007E4A46">
              <w:rPr>
                <w:spacing w:val="-2"/>
                <w:lang w:val="fr-FR"/>
              </w:rPr>
              <w:t xml:space="preserve">Objectif </w:t>
            </w:r>
            <w:r w:rsidR="009B3E0C" w:rsidRPr="007E4A46">
              <w:rPr>
                <w:spacing w:val="-2"/>
                <w:lang w:val="fr-FR"/>
              </w:rPr>
              <w:t xml:space="preserve">4.1 </w:t>
            </w:r>
            <w:r w:rsidR="00BB1FD6" w:rsidRPr="007E4A46">
              <w:rPr>
                <w:spacing w:val="-2"/>
                <w:lang w:val="fr-FR"/>
              </w:rPr>
              <w:t xml:space="preserve">– </w:t>
            </w:r>
            <w:r w:rsidR="0044139A" w:rsidRPr="007E4A46">
              <w:rPr>
                <w:spacing w:val="-2"/>
                <w:lang w:val="fr-FR"/>
              </w:rPr>
              <w:t>Répondre aux besoins des pays en développement afin qu</w:t>
            </w:r>
            <w:r w:rsidR="007E4A46" w:rsidRPr="007E4A46">
              <w:rPr>
                <w:spacing w:val="-2"/>
                <w:lang w:val="fr-FR"/>
              </w:rPr>
              <w:t>’</w:t>
            </w:r>
            <w:r w:rsidR="0044139A" w:rsidRPr="007E4A46">
              <w:rPr>
                <w:spacing w:val="-2"/>
                <w:lang w:val="fr-FR"/>
              </w:rPr>
              <w:t>ils puissent fournir et utiliser les services essentiels concernant le temps, le climat, l</w:t>
            </w:r>
            <w:r w:rsidR="007E4A46" w:rsidRPr="007E4A46">
              <w:rPr>
                <w:spacing w:val="-2"/>
                <w:lang w:val="fr-FR"/>
              </w:rPr>
              <w:t>’</w:t>
            </w:r>
            <w:r w:rsidR="0044139A" w:rsidRPr="007E4A46">
              <w:rPr>
                <w:spacing w:val="-2"/>
                <w:lang w:val="fr-FR"/>
              </w:rPr>
              <w:t>eau et les domaines environnementaux connexes</w:t>
            </w:r>
            <w:r w:rsidR="009B3E0C" w:rsidRPr="007E4A46">
              <w:rPr>
                <w:spacing w:val="-2"/>
                <w:lang w:val="fr-FR"/>
              </w:rPr>
              <w:t xml:space="preserve">; </w:t>
            </w:r>
            <w:r w:rsidR="00BB1FD6" w:rsidRPr="007E4A46">
              <w:rPr>
                <w:spacing w:val="-2"/>
                <w:lang w:val="fr-FR"/>
              </w:rPr>
              <w:t>Objectif</w:t>
            </w:r>
            <w:r w:rsidR="007E4A46" w:rsidRPr="007E4A46">
              <w:rPr>
                <w:spacing w:val="-2"/>
                <w:lang w:val="fr-FR"/>
              </w:rPr>
              <w:t> </w:t>
            </w:r>
            <w:r w:rsidR="009B3E0C" w:rsidRPr="007E4A46">
              <w:rPr>
                <w:spacing w:val="-2"/>
                <w:lang w:val="fr-FR"/>
              </w:rPr>
              <w:t xml:space="preserve">4.2 </w:t>
            </w:r>
            <w:r w:rsidR="007E4A46" w:rsidRPr="007E4A46">
              <w:rPr>
                <w:spacing w:val="-2"/>
                <w:lang w:val="fr-FR"/>
              </w:rPr>
              <w:t xml:space="preserve">– </w:t>
            </w:r>
            <w:r w:rsidR="0044139A" w:rsidRPr="007E4A46">
              <w:rPr>
                <w:spacing w:val="-2"/>
                <w:lang w:val="fr-FR"/>
              </w:rPr>
              <w:t>Développer et maintenir les compétences et connaissances essentielles</w:t>
            </w:r>
          </w:p>
          <w:p w14:paraId="1C287A67" w14:textId="2785C7B9" w:rsidR="00025AEB" w:rsidRPr="007E4A46" w:rsidRDefault="00025AEB" w:rsidP="004768A3">
            <w:pPr>
              <w:pStyle w:val="WMOBodyText"/>
              <w:spacing w:before="160"/>
              <w:jc w:val="left"/>
              <w:rPr>
                <w:spacing w:val="-2"/>
                <w:lang w:val="fr-FR"/>
              </w:rPr>
            </w:pPr>
            <w:r w:rsidRPr="007E4A46">
              <w:rPr>
                <w:b/>
                <w:bCs/>
                <w:spacing w:val="-2"/>
                <w:lang w:val="fr-FR"/>
              </w:rPr>
              <w:t>Incidences financières et administratives:</w:t>
            </w:r>
            <w:r w:rsidRPr="007E4A46">
              <w:rPr>
                <w:spacing w:val="-2"/>
                <w:lang w:val="fr-FR"/>
              </w:rPr>
              <w:t xml:space="preserve"> </w:t>
            </w:r>
            <w:r w:rsidR="0041066A" w:rsidRPr="007E4A46">
              <w:rPr>
                <w:spacing w:val="-2"/>
                <w:lang w:val="fr-FR"/>
              </w:rPr>
              <w:t>Dans les limites prévues dans le Plan stratégique et le Plan opérationnel 2024-2027</w:t>
            </w:r>
          </w:p>
          <w:p w14:paraId="57EC7C03" w14:textId="002CD0F9" w:rsidR="00025AEB" w:rsidRPr="007E4A46" w:rsidRDefault="00025AEB" w:rsidP="004768A3">
            <w:pPr>
              <w:pStyle w:val="WMOBodyText"/>
              <w:spacing w:before="160"/>
              <w:jc w:val="left"/>
              <w:rPr>
                <w:spacing w:val="-2"/>
                <w:lang w:val="fr-FR"/>
              </w:rPr>
            </w:pPr>
            <w:r w:rsidRPr="007E4A46">
              <w:rPr>
                <w:b/>
                <w:bCs/>
                <w:spacing w:val="-2"/>
                <w:lang w:val="fr-FR"/>
              </w:rPr>
              <w:t>Principaux responsables de la mise en œuvre:</w:t>
            </w:r>
            <w:r w:rsidRPr="007E4A46">
              <w:rPr>
                <w:spacing w:val="-2"/>
                <w:lang w:val="fr-FR"/>
              </w:rPr>
              <w:t xml:space="preserve"> </w:t>
            </w:r>
            <w:r w:rsidR="002D56E5" w:rsidRPr="007E4A46">
              <w:rPr>
                <w:spacing w:val="-2"/>
                <w:lang w:val="fr-FR"/>
              </w:rPr>
              <w:t xml:space="preserve">La </w:t>
            </w:r>
            <w:proofErr w:type="spellStart"/>
            <w:r w:rsidR="0041066A" w:rsidRPr="007E4A46">
              <w:rPr>
                <w:spacing w:val="-2"/>
                <w:lang w:val="fr-FR"/>
              </w:rPr>
              <w:t>SERCOM</w:t>
            </w:r>
            <w:proofErr w:type="spellEnd"/>
            <w:r w:rsidR="0041066A" w:rsidRPr="007E4A46">
              <w:rPr>
                <w:spacing w:val="-2"/>
                <w:lang w:val="fr-FR"/>
              </w:rPr>
              <w:t>, en coopération avec l</w:t>
            </w:r>
            <w:r w:rsidR="007E4A46" w:rsidRPr="007E4A46">
              <w:rPr>
                <w:spacing w:val="-2"/>
                <w:lang w:val="fr-FR"/>
              </w:rPr>
              <w:t>’</w:t>
            </w:r>
            <w:proofErr w:type="spellStart"/>
            <w:r w:rsidR="0041066A" w:rsidRPr="007E4A46">
              <w:rPr>
                <w:spacing w:val="-2"/>
                <w:lang w:val="fr-FR"/>
              </w:rPr>
              <w:t>INFCOM</w:t>
            </w:r>
            <w:proofErr w:type="spellEnd"/>
            <w:r w:rsidR="00A654E9" w:rsidRPr="007E4A46">
              <w:rPr>
                <w:spacing w:val="-2"/>
                <w:lang w:val="fr-FR"/>
              </w:rPr>
              <w:t xml:space="preserve"> </w:t>
            </w:r>
            <w:r w:rsidR="0041066A" w:rsidRPr="007E4A46">
              <w:rPr>
                <w:spacing w:val="-2"/>
                <w:lang w:val="fr-FR"/>
              </w:rPr>
              <w:t>et le Conseil de la recherche</w:t>
            </w:r>
          </w:p>
          <w:p w14:paraId="265E5A94" w14:textId="79CFAF23" w:rsidR="00025AEB" w:rsidRPr="007E4A46" w:rsidRDefault="00025AEB" w:rsidP="004768A3">
            <w:pPr>
              <w:pStyle w:val="WMOBodyText"/>
              <w:spacing w:before="160"/>
              <w:jc w:val="left"/>
              <w:rPr>
                <w:spacing w:val="-2"/>
                <w:lang w:val="fr-FR"/>
              </w:rPr>
            </w:pPr>
            <w:r w:rsidRPr="007E4A46">
              <w:rPr>
                <w:b/>
                <w:bCs/>
                <w:spacing w:val="-2"/>
                <w:lang w:val="fr-FR"/>
              </w:rPr>
              <w:t>Calendrier:</w:t>
            </w:r>
            <w:r w:rsidRPr="007E4A46">
              <w:rPr>
                <w:spacing w:val="-2"/>
                <w:lang w:val="fr-FR"/>
              </w:rPr>
              <w:t xml:space="preserve"> </w:t>
            </w:r>
            <w:r w:rsidR="006D7BBD" w:rsidRPr="007E4A46">
              <w:rPr>
                <w:spacing w:val="-2"/>
                <w:lang w:val="fr-FR"/>
              </w:rPr>
              <w:t>2023</w:t>
            </w:r>
            <w:r w:rsidR="007E4A46" w:rsidRPr="007E4A46">
              <w:rPr>
                <w:spacing w:val="-2"/>
                <w:lang w:val="fr-FR"/>
              </w:rPr>
              <w:t>-</w:t>
            </w:r>
            <w:r w:rsidR="006D7BBD" w:rsidRPr="007E4A46">
              <w:rPr>
                <w:spacing w:val="-2"/>
                <w:lang w:val="fr-FR"/>
              </w:rPr>
              <w:t>2027</w:t>
            </w:r>
          </w:p>
          <w:p w14:paraId="0CC5B14B" w14:textId="741C5618" w:rsidR="00025AEB" w:rsidRPr="007E4A46" w:rsidRDefault="00025AEB" w:rsidP="004768A3">
            <w:pPr>
              <w:pStyle w:val="WMOBodyText"/>
              <w:spacing w:before="160"/>
              <w:jc w:val="left"/>
              <w:rPr>
                <w:spacing w:val="-2"/>
                <w:lang w:val="fr-FR"/>
              </w:rPr>
            </w:pPr>
            <w:r w:rsidRPr="007E4A46">
              <w:rPr>
                <w:b/>
                <w:bCs/>
                <w:spacing w:val="-2"/>
                <w:lang w:val="fr-FR"/>
              </w:rPr>
              <w:t>Mesure</w:t>
            </w:r>
            <w:r w:rsidR="00061E04" w:rsidRPr="007E4A46">
              <w:rPr>
                <w:b/>
                <w:bCs/>
                <w:spacing w:val="-2"/>
                <w:lang w:val="fr-FR"/>
              </w:rPr>
              <w:t>s</w:t>
            </w:r>
            <w:r w:rsidRPr="007E4A46">
              <w:rPr>
                <w:b/>
                <w:bCs/>
                <w:spacing w:val="-2"/>
                <w:lang w:val="fr-FR"/>
              </w:rPr>
              <w:t xml:space="preserve"> attendue</w:t>
            </w:r>
            <w:r w:rsidR="00061E04" w:rsidRPr="007E4A46">
              <w:rPr>
                <w:b/>
                <w:bCs/>
                <w:spacing w:val="-2"/>
                <w:lang w:val="fr-FR"/>
              </w:rPr>
              <w:t>s</w:t>
            </w:r>
            <w:r w:rsidRPr="007E4A46">
              <w:rPr>
                <w:b/>
                <w:bCs/>
                <w:spacing w:val="-2"/>
                <w:lang w:val="fr-FR"/>
              </w:rPr>
              <w:t>:</w:t>
            </w:r>
            <w:r w:rsidRPr="007E4A46">
              <w:rPr>
                <w:spacing w:val="-2"/>
                <w:lang w:val="fr-FR"/>
              </w:rPr>
              <w:t xml:space="preserve"> </w:t>
            </w:r>
            <w:r w:rsidR="00CD3457" w:rsidRPr="007E4A46">
              <w:rPr>
                <w:spacing w:val="-2"/>
                <w:lang w:val="fr-FR"/>
              </w:rPr>
              <w:t xml:space="preserve">Prendre note des avis du </w:t>
            </w:r>
            <w:proofErr w:type="spellStart"/>
            <w:r w:rsidR="00CD3457" w:rsidRPr="007E4A46">
              <w:rPr>
                <w:spacing w:val="-2"/>
                <w:lang w:val="fr-FR"/>
              </w:rPr>
              <w:t>HCP</w:t>
            </w:r>
            <w:proofErr w:type="spellEnd"/>
            <w:r w:rsidR="00CD3457" w:rsidRPr="007E4A46">
              <w:rPr>
                <w:spacing w:val="-2"/>
                <w:lang w:val="fr-FR"/>
              </w:rPr>
              <w:t xml:space="preserve"> et du CDP et inviter les organes subsidiaires de la </w:t>
            </w:r>
            <w:proofErr w:type="spellStart"/>
            <w:r w:rsidR="00CD3457" w:rsidRPr="007E4A46">
              <w:rPr>
                <w:spacing w:val="-2"/>
                <w:lang w:val="fr-FR"/>
              </w:rPr>
              <w:t>SERCOM</w:t>
            </w:r>
            <w:proofErr w:type="spellEnd"/>
            <w:r w:rsidR="00CD3457" w:rsidRPr="007E4A46">
              <w:rPr>
                <w:spacing w:val="-2"/>
                <w:lang w:val="fr-FR"/>
              </w:rPr>
              <w:t xml:space="preserve"> à donner suite aux recommandations pertinentes du </w:t>
            </w:r>
            <w:proofErr w:type="spellStart"/>
            <w:r w:rsidR="00CD3457" w:rsidRPr="007E4A46">
              <w:rPr>
                <w:spacing w:val="-2"/>
                <w:lang w:val="fr-FR"/>
              </w:rPr>
              <w:t>HCP</w:t>
            </w:r>
            <w:proofErr w:type="spellEnd"/>
            <w:r w:rsidR="00CD3457" w:rsidRPr="007E4A46">
              <w:rPr>
                <w:spacing w:val="-2"/>
                <w:lang w:val="fr-FR"/>
              </w:rPr>
              <w:t xml:space="preserve"> et du CDP</w:t>
            </w:r>
          </w:p>
          <w:p w14:paraId="172F2F57" w14:textId="77777777" w:rsidR="00025AEB" w:rsidRPr="007E4A46" w:rsidRDefault="00025AEB" w:rsidP="004768A3">
            <w:pPr>
              <w:pStyle w:val="WMOBodyText"/>
              <w:spacing w:before="160"/>
              <w:jc w:val="left"/>
              <w:rPr>
                <w:spacing w:val="-2"/>
                <w:lang w:val="fr-FR"/>
              </w:rPr>
            </w:pPr>
          </w:p>
        </w:tc>
      </w:tr>
    </w:tbl>
    <w:p w14:paraId="5FB52D1E" w14:textId="77777777" w:rsidR="00092CAE" w:rsidRPr="00025AEB" w:rsidRDefault="00092CAE">
      <w:pPr>
        <w:tabs>
          <w:tab w:val="clear" w:pos="1134"/>
        </w:tabs>
        <w:jc w:val="left"/>
        <w:rPr>
          <w:lang w:val="fr-FR"/>
        </w:rPr>
      </w:pPr>
    </w:p>
    <w:p w14:paraId="4490D148" w14:textId="77777777" w:rsidR="00331964" w:rsidRPr="00025AEB" w:rsidRDefault="00331964">
      <w:pPr>
        <w:tabs>
          <w:tab w:val="clear" w:pos="1134"/>
        </w:tabs>
        <w:jc w:val="left"/>
        <w:rPr>
          <w:rFonts w:eastAsia="Verdana" w:cs="Verdana"/>
          <w:lang w:val="fr-FR" w:eastAsia="zh-TW"/>
        </w:rPr>
      </w:pPr>
      <w:r w:rsidRPr="00025AEB">
        <w:rPr>
          <w:lang w:val="fr-FR"/>
        </w:rPr>
        <w:br w:type="page"/>
      </w:r>
    </w:p>
    <w:p w14:paraId="259DB007" w14:textId="16A8787D" w:rsidR="00BA52F8" w:rsidRPr="00C559DA" w:rsidRDefault="00BA52F8" w:rsidP="00BA52F8">
      <w:pPr>
        <w:pStyle w:val="WMOIndent1"/>
        <w:tabs>
          <w:tab w:val="clear" w:pos="567"/>
          <w:tab w:val="left" w:pos="1134"/>
        </w:tabs>
        <w:ind w:left="0" w:firstLine="0"/>
        <w:jc w:val="center"/>
        <w:rPr>
          <w:rFonts w:eastAsia="Verdana" w:cs="Verdana"/>
          <w:b/>
          <w:bCs/>
          <w:caps/>
          <w:kern w:val="32"/>
          <w:sz w:val="24"/>
          <w:szCs w:val="24"/>
          <w:lang w:val="fr-FR"/>
        </w:rPr>
      </w:pPr>
      <w:r w:rsidRPr="00C559DA">
        <w:rPr>
          <w:rFonts w:eastAsia="Verdana" w:cs="Verdana"/>
          <w:b/>
          <w:bCs/>
          <w:caps/>
          <w:kern w:val="32"/>
          <w:sz w:val="24"/>
          <w:szCs w:val="24"/>
          <w:lang w:val="fr-FR"/>
        </w:rPr>
        <w:lastRenderedPageBreak/>
        <w:t>PROJETS DE DÉCISION</w:t>
      </w:r>
    </w:p>
    <w:p w14:paraId="2D76D2F0" w14:textId="107D4E95" w:rsidR="0037222D" w:rsidRPr="0093261F" w:rsidRDefault="001D71D0" w:rsidP="0037222D">
      <w:pPr>
        <w:pStyle w:val="Heading2"/>
        <w:rPr>
          <w:lang w:val="fr-FR"/>
        </w:rPr>
      </w:pPr>
      <w:r w:rsidRPr="0093261F">
        <w:rPr>
          <w:lang w:val="fr-FR"/>
        </w:rPr>
        <w:t xml:space="preserve">Projet de décision </w:t>
      </w:r>
      <w:r w:rsidR="0050081D">
        <w:rPr>
          <w:lang w:val="fr-FR"/>
        </w:rPr>
        <w:t>7(1)</w:t>
      </w:r>
      <w:r w:rsidRPr="0093261F">
        <w:rPr>
          <w:lang w:val="fr-FR"/>
        </w:rPr>
        <w:t xml:space="preserve">/1 </w:t>
      </w:r>
      <w:r w:rsidR="00F21B41" w:rsidRPr="0093261F">
        <w:rPr>
          <w:lang w:val="fr-FR"/>
        </w:rPr>
        <w:t>(</w:t>
      </w:r>
      <w:proofErr w:type="spellStart"/>
      <w:r w:rsidR="00F21B41" w:rsidRPr="0093261F">
        <w:rPr>
          <w:lang w:val="fr-FR"/>
        </w:rPr>
        <w:t>SERCOM</w:t>
      </w:r>
      <w:proofErr w:type="spellEnd"/>
      <w:r w:rsidR="00F21B41" w:rsidRPr="0093261F">
        <w:rPr>
          <w:lang w:val="fr-FR"/>
        </w:rPr>
        <w:t>-</w:t>
      </w:r>
      <w:r w:rsidR="00250A6B">
        <w:rPr>
          <w:lang w:val="fr-FR"/>
        </w:rPr>
        <w:t>3</w:t>
      </w:r>
      <w:r w:rsidR="00F21B41" w:rsidRPr="0093261F">
        <w:rPr>
          <w:lang w:val="fr-FR"/>
        </w:rPr>
        <w:t>)</w:t>
      </w:r>
    </w:p>
    <w:p w14:paraId="42870539" w14:textId="722D288C" w:rsidR="0093261F" w:rsidRPr="001E46D8" w:rsidRDefault="00F30C0B" w:rsidP="0037222D">
      <w:pPr>
        <w:pStyle w:val="WMOBodyText"/>
        <w:rPr>
          <w:b/>
          <w:bCs/>
          <w:lang w:val="fr-FR"/>
        </w:rPr>
      </w:pPr>
      <w:r>
        <w:rPr>
          <w:b/>
          <w:bCs/>
          <w:lang w:val="fr-FR"/>
        </w:rPr>
        <w:t>A</w:t>
      </w:r>
      <w:r w:rsidRPr="00F30C0B">
        <w:rPr>
          <w:b/>
          <w:bCs/>
          <w:lang w:val="fr-FR"/>
        </w:rPr>
        <w:t xml:space="preserve">vis du </w:t>
      </w:r>
      <w:r>
        <w:rPr>
          <w:b/>
          <w:bCs/>
          <w:lang w:val="fr-FR"/>
        </w:rPr>
        <w:t>G</w:t>
      </w:r>
      <w:r w:rsidRPr="00F30C0B">
        <w:rPr>
          <w:b/>
          <w:bCs/>
          <w:lang w:val="fr-FR"/>
        </w:rPr>
        <w:t>roupe de coordination hydrologique</w:t>
      </w:r>
    </w:p>
    <w:p w14:paraId="500C6009" w14:textId="4655A404" w:rsidR="00424D06" w:rsidRPr="00442C11" w:rsidRDefault="009A32AB" w:rsidP="001E6497">
      <w:pPr>
        <w:pStyle w:val="WMOBodyText"/>
        <w:rPr>
          <w:rFonts w:eastAsia="Times New Roman" w:cs="Times New Roman"/>
          <w:lang w:val="fr-FR"/>
        </w:rPr>
      </w:pPr>
      <w:r w:rsidRPr="00250A6B">
        <w:rPr>
          <w:b/>
          <w:bCs/>
          <w:lang w:val="en-CH"/>
        </w:rPr>
        <w:t>L</w:t>
      </w:r>
      <w:r w:rsidRPr="00250A6B">
        <w:rPr>
          <w:b/>
          <w:bCs/>
          <w:lang w:val="fr-FR"/>
        </w:rPr>
        <w:t xml:space="preserve">a </w:t>
      </w:r>
      <w:r w:rsidR="00250A6B" w:rsidRPr="00250A6B">
        <w:rPr>
          <w:b/>
          <w:bCs/>
          <w:lang w:val="fr-FR"/>
        </w:rPr>
        <w:t>Commission des services et applications météorologiques, climatologiques, hydrologiques, maritimes et environnementaux</w:t>
      </w:r>
      <w:r w:rsidR="00A35114" w:rsidRPr="00250A6B">
        <w:rPr>
          <w:b/>
          <w:bCs/>
          <w:lang w:val="en-CH"/>
        </w:rPr>
        <w:t xml:space="preserve"> </w:t>
      </w:r>
      <w:r w:rsidR="00A35114" w:rsidRPr="00250A6B">
        <w:rPr>
          <w:b/>
          <w:bCs/>
          <w:lang w:val="fr-FR"/>
        </w:rPr>
        <w:t>décide</w:t>
      </w:r>
      <w:r w:rsidR="00A35114" w:rsidRPr="00402AC4">
        <w:rPr>
          <w:lang w:val="fr-FR"/>
        </w:rPr>
        <w:t xml:space="preserve"> </w:t>
      </w:r>
      <w:r w:rsidR="001E6497" w:rsidRPr="001E6497">
        <w:rPr>
          <w:lang w:val="fr-FR"/>
        </w:rPr>
        <w:t xml:space="preserve">de prendre note des décisions et mesures proposées par le </w:t>
      </w:r>
      <w:r w:rsidR="003F5F9E" w:rsidRPr="00203DDE">
        <w:rPr>
          <w:lang w:val="fr-FR"/>
        </w:rPr>
        <w:t xml:space="preserve">Groupe de coordination hydrologique </w:t>
      </w:r>
      <w:r w:rsidR="00591034">
        <w:rPr>
          <w:lang w:val="fr-FR"/>
        </w:rPr>
        <w:t>(</w:t>
      </w:r>
      <w:proofErr w:type="spellStart"/>
      <w:r w:rsidR="00591034">
        <w:rPr>
          <w:lang w:val="fr-FR"/>
        </w:rPr>
        <w:t>HCP</w:t>
      </w:r>
      <w:proofErr w:type="spellEnd"/>
      <w:r w:rsidR="00591034">
        <w:rPr>
          <w:lang w:val="fr-FR"/>
        </w:rPr>
        <w:t>)</w:t>
      </w:r>
      <w:r w:rsidR="00A55830">
        <w:rPr>
          <w:lang w:val="fr-FR"/>
        </w:rPr>
        <w:t>,</w:t>
      </w:r>
      <w:r w:rsidR="00591034">
        <w:rPr>
          <w:lang w:val="fr-FR"/>
        </w:rPr>
        <w:t xml:space="preserve"> </w:t>
      </w:r>
      <w:r w:rsidR="001E6497" w:rsidRPr="001E6497">
        <w:rPr>
          <w:lang w:val="fr-FR"/>
        </w:rPr>
        <w:t>telles qu</w:t>
      </w:r>
      <w:r w:rsidR="007E4A46">
        <w:rPr>
          <w:lang w:val="fr-FR"/>
        </w:rPr>
        <w:t>’</w:t>
      </w:r>
      <w:r w:rsidR="001E6497" w:rsidRPr="001E6497">
        <w:rPr>
          <w:lang w:val="fr-FR"/>
        </w:rPr>
        <w:t xml:space="preserve">elles figurent en </w:t>
      </w:r>
      <w:r w:rsidR="00B44938">
        <w:fldChar w:fldCharType="begin"/>
      </w:r>
      <w:r w:rsidR="00B44938" w:rsidRPr="00B44938">
        <w:rPr>
          <w:lang w:val="fr-FR"/>
        </w:rPr>
        <w:instrText>HYPERLINK \l "Annexe_decision"</w:instrText>
      </w:r>
      <w:r w:rsidR="00B44938">
        <w:fldChar w:fldCharType="separate"/>
      </w:r>
      <w:r w:rsidR="001E6497" w:rsidRPr="003F5F9E">
        <w:rPr>
          <w:rStyle w:val="Hyperlink"/>
          <w:lang w:val="fr-FR"/>
        </w:rPr>
        <w:t>annexe</w:t>
      </w:r>
      <w:r w:rsidR="00B44938">
        <w:rPr>
          <w:rStyle w:val="Hyperlink"/>
          <w:lang w:val="fr-FR"/>
        </w:rPr>
        <w:fldChar w:fldCharType="end"/>
      </w:r>
      <w:r w:rsidR="00A55830">
        <w:rPr>
          <w:lang w:val="fr-FR"/>
        </w:rPr>
        <w:t>,</w:t>
      </w:r>
      <w:r w:rsidR="001E6497" w:rsidRPr="001E6497">
        <w:rPr>
          <w:lang w:val="fr-FR"/>
        </w:rPr>
        <w:t xml:space="preserve"> et demande à ses organes subsidiaires compétents de réagir en conséquence.</w:t>
      </w:r>
    </w:p>
    <w:p w14:paraId="05CD10B7" w14:textId="4032F954" w:rsidR="005267B4" w:rsidRPr="00402AC4" w:rsidRDefault="005267B4" w:rsidP="005267B4">
      <w:pPr>
        <w:tabs>
          <w:tab w:val="clear" w:pos="1134"/>
        </w:tabs>
        <w:spacing w:before="240"/>
        <w:jc w:val="left"/>
        <w:rPr>
          <w:rFonts w:eastAsia="Verdana" w:cs="Verdana"/>
          <w:lang w:val="fr-FR" w:eastAsia="zh-TW"/>
        </w:rPr>
      </w:pPr>
      <w:proofErr w:type="spellStart"/>
      <w:r w:rsidRPr="00402AC4">
        <w:rPr>
          <w:rFonts w:eastAsia="Verdana" w:cs="Verdana"/>
          <w:lang w:val="en-CH" w:eastAsia="zh-TW"/>
        </w:rPr>
        <w:t>Voir</w:t>
      </w:r>
      <w:proofErr w:type="spellEnd"/>
      <w:r w:rsidRPr="00402AC4">
        <w:rPr>
          <w:rFonts w:eastAsia="Verdana" w:cs="Verdana"/>
          <w:lang w:val="en-CH" w:eastAsia="zh-TW"/>
        </w:rPr>
        <w:t xml:space="preserve"> l</w:t>
      </w:r>
      <w:r w:rsidR="007E4A46">
        <w:rPr>
          <w:rFonts w:eastAsia="Verdana" w:cs="Verdana"/>
          <w:lang w:val="en-CH" w:eastAsia="zh-TW"/>
        </w:rPr>
        <w:t>’</w:t>
      </w:r>
      <w:r w:rsidR="00B44938">
        <w:fldChar w:fldCharType="begin"/>
      </w:r>
      <w:r w:rsidR="00B44938" w:rsidRPr="00B44938">
        <w:rPr>
          <w:lang w:val="fr-FR"/>
        </w:rPr>
        <w:instrText>HYPERLINK \l "Annexe_decision"</w:instrText>
      </w:r>
      <w:r w:rsidR="00B44938">
        <w:fldChar w:fldCharType="separate"/>
      </w:r>
      <w:proofErr w:type="spellStart"/>
      <w:r w:rsidRPr="00402AC4">
        <w:rPr>
          <w:rStyle w:val="Hyperlink"/>
          <w:rFonts w:eastAsia="Verdana" w:cs="Verdana"/>
          <w:lang w:val="fr-FR" w:eastAsia="zh-TW"/>
        </w:rPr>
        <w:t>annex</w:t>
      </w:r>
      <w:proofErr w:type="spellEnd"/>
      <w:r w:rsidRPr="00402AC4">
        <w:rPr>
          <w:rStyle w:val="Hyperlink"/>
          <w:rFonts w:eastAsia="Verdana" w:cs="Verdana"/>
          <w:lang w:val="en-CH" w:eastAsia="zh-TW"/>
        </w:rPr>
        <w:t>e</w:t>
      </w:r>
      <w:r w:rsidR="00B44938">
        <w:rPr>
          <w:rStyle w:val="Hyperlink"/>
          <w:rFonts w:eastAsia="Verdana" w:cs="Verdana"/>
          <w:lang w:val="en-CH" w:eastAsia="zh-TW"/>
        </w:rPr>
        <w:fldChar w:fldCharType="end"/>
      </w:r>
      <w:r w:rsidRPr="00402AC4">
        <w:rPr>
          <w:rFonts w:eastAsia="Verdana" w:cs="Verdana"/>
          <w:lang w:val="fr-FR" w:eastAsia="zh-TW"/>
        </w:rPr>
        <w:t xml:space="preserve"> de la présente décision.</w:t>
      </w:r>
    </w:p>
    <w:p w14:paraId="50A674A8" w14:textId="77777777" w:rsidR="0037222D" w:rsidRPr="00854ABB" w:rsidRDefault="0037222D" w:rsidP="0037222D">
      <w:pPr>
        <w:pStyle w:val="WMOBodyText"/>
        <w:rPr>
          <w:lang w:val="fr-FR"/>
        </w:rPr>
      </w:pPr>
      <w:r w:rsidRPr="00854ABB">
        <w:rPr>
          <w:lang w:val="fr-FR"/>
        </w:rPr>
        <w:t>_______</w:t>
      </w:r>
    </w:p>
    <w:p w14:paraId="1CD640C0" w14:textId="0234F47F" w:rsidR="00442C11" w:rsidRDefault="00442C11" w:rsidP="00442C11">
      <w:pPr>
        <w:tabs>
          <w:tab w:val="clear" w:pos="1134"/>
          <w:tab w:val="left" w:pos="2977"/>
        </w:tabs>
        <w:spacing w:before="240"/>
        <w:jc w:val="left"/>
        <w:rPr>
          <w:rFonts w:eastAsia="Verdana" w:cs="Verdana"/>
          <w:lang w:val="fr-FR" w:eastAsia="zh-TW"/>
        </w:rPr>
      </w:pPr>
      <w:r w:rsidRPr="00402AC4">
        <w:rPr>
          <w:rFonts w:eastAsia="Verdana" w:cs="Verdana"/>
          <w:lang w:val="en-CH" w:eastAsia="zh-TW"/>
        </w:rPr>
        <w:t xml:space="preserve">Justification de la </w:t>
      </w:r>
      <w:proofErr w:type="spellStart"/>
      <w:r w:rsidRPr="00402AC4">
        <w:rPr>
          <w:rFonts w:eastAsia="Verdana" w:cs="Verdana"/>
          <w:lang w:val="en-CH" w:eastAsia="zh-TW"/>
        </w:rPr>
        <w:t>décision</w:t>
      </w:r>
      <w:proofErr w:type="spellEnd"/>
      <w:r w:rsidRPr="00402AC4">
        <w:rPr>
          <w:rFonts w:eastAsia="Verdana" w:cs="Verdana"/>
          <w:lang w:val="fr-FR" w:eastAsia="zh-TW"/>
        </w:rPr>
        <w:t>:</w:t>
      </w:r>
    </w:p>
    <w:p w14:paraId="2FF0B586" w14:textId="0577332F" w:rsidR="00E41652" w:rsidRPr="006B31B2" w:rsidRDefault="00B44938" w:rsidP="00E41652">
      <w:pPr>
        <w:spacing w:before="240" w:after="120"/>
        <w:jc w:val="left"/>
        <w:rPr>
          <w:lang w:val="fr-FR"/>
        </w:rPr>
      </w:pPr>
      <w:r>
        <w:fldChar w:fldCharType="begin"/>
      </w:r>
      <w:r w:rsidRPr="00B44938">
        <w:rPr>
          <w:lang w:val="fr-FR"/>
        </w:rPr>
        <w:instrText>HYPERLINK "https://library.wmo.int/idviewer/55219/107"</w:instrText>
      </w:r>
      <w:r>
        <w:fldChar w:fldCharType="separate"/>
      </w:r>
      <w:proofErr w:type="spellStart"/>
      <w:r w:rsidR="00E41652" w:rsidRPr="008822FE">
        <w:rPr>
          <w:rStyle w:val="Hyperlink"/>
          <w:lang w:val="fr-FR"/>
        </w:rPr>
        <w:t>Resolution</w:t>
      </w:r>
      <w:proofErr w:type="spellEnd"/>
      <w:r w:rsidR="00E41652" w:rsidRPr="008822FE">
        <w:rPr>
          <w:rStyle w:val="Hyperlink"/>
          <w:lang w:val="fr-FR"/>
        </w:rPr>
        <w:t> 24 (</w:t>
      </w:r>
      <w:proofErr w:type="spellStart"/>
      <w:r w:rsidR="00E41652" w:rsidRPr="008822FE">
        <w:rPr>
          <w:rStyle w:val="Hyperlink"/>
          <w:lang w:val="fr-FR"/>
        </w:rPr>
        <w:t>Cg-18</w:t>
      </w:r>
      <w:proofErr w:type="spellEnd"/>
      <w:r w:rsidR="00E41652" w:rsidRPr="008822FE">
        <w:rPr>
          <w:rStyle w:val="Hyperlink"/>
          <w:lang w:val="fr-FR"/>
        </w:rPr>
        <w:t>)</w:t>
      </w:r>
      <w:r>
        <w:rPr>
          <w:rStyle w:val="Hyperlink"/>
          <w:lang w:val="fr-FR"/>
        </w:rPr>
        <w:fldChar w:fldCharType="end"/>
      </w:r>
      <w:r w:rsidR="00E41652" w:rsidRPr="008822FE">
        <w:rPr>
          <w:lang w:val="fr-FR"/>
        </w:rPr>
        <w:t xml:space="preserve"> – </w:t>
      </w:r>
      <w:r w:rsidR="002615F4" w:rsidRPr="008822FE">
        <w:rPr>
          <w:lang w:val="fr-FR"/>
        </w:rPr>
        <w:t>Perspectives, stratégie et organisation des activités relatives à l</w:t>
      </w:r>
      <w:r w:rsidR="007E4A46">
        <w:rPr>
          <w:lang w:val="fr-FR"/>
        </w:rPr>
        <w:t>’</w:t>
      </w:r>
      <w:r w:rsidR="002615F4" w:rsidRPr="008822FE">
        <w:rPr>
          <w:lang w:val="fr-FR"/>
        </w:rPr>
        <w:t>hydrologie et à la gestion des ressources en eau au sein de l</w:t>
      </w:r>
      <w:r w:rsidR="007E4A46">
        <w:rPr>
          <w:lang w:val="fr-FR"/>
        </w:rPr>
        <w:t>’</w:t>
      </w:r>
      <w:r w:rsidR="002615F4" w:rsidRPr="008822FE">
        <w:rPr>
          <w:lang w:val="fr-FR"/>
        </w:rPr>
        <w:t>OMM</w:t>
      </w:r>
      <w:r w:rsidR="00E41652" w:rsidRPr="008822FE">
        <w:rPr>
          <w:lang w:val="fr-FR"/>
        </w:rPr>
        <w:t xml:space="preserve">, </w:t>
      </w:r>
      <w:r w:rsidR="00BD296B" w:rsidRPr="008822FE">
        <w:rPr>
          <w:lang w:val="fr-FR"/>
        </w:rPr>
        <w:t xml:space="preserve">par laquelle le Congrès a instauré le </w:t>
      </w:r>
      <w:proofErr w:type="spellStart"/>
      <w:r w:rsidR="00591034">
        <w:rPr>
          <w:lang w:val="fr-FR"/>
        </w:rPr>
        <w:t>HCP</w:t>
      </w:r>
      <w:proofErr w:type="spellEnd"/>
      <w:r w:rsidR="00BD296B" w:rsidRPr="006B31B2">
        <w:rPr>
          <w:lang w:val="fr-FR"/>
        </w:rPr>
        <w:t xml:space="preserve"> en tant que groupe de réflexion de l</w:t>
      </w:r>
      <w:r w:rsidR="007E4A46">
        <w:rPr>
          <w:lang w:val="fr-FR"/>
        </w:rPr>
        <w:t>’</w:t>
      </w:r>
      <w:r w:rsidR="00BD296B" w:rsidRPr="006B31B2">
        <w:rPr>
          <w:lang w:val="fr-FR"/>
        </w:rPr>
        <w:t>OMM sur l</w:t>
      </w:r>
      <w:r w:rsidR="007E4A46">
        <w:rPr>
          <w:lang w:val="fr-FR"/>
        </w:rPr>
        <w:t>’</w:t>
      </w:r>
      <w:r w:rsidR="00BD296B" w:rsidRPr="006B31B2">
        <w:rPr>
          <w:lang w:val="fr-FR"/>
        </w:rPr>
        <w:t>hydrologie pour, entre autres, assurer la cohérence des activités de l</w:t>
      </w:r>
      <w:r w:rsidR="007E4A46">
        <w:rPr>
          <w:lang w:val="fr-FR"/>
        </w:rPr>
        <w:t>’</w:t>
      </w:r>
      <w:r w:rsidR="00BD296B" w:rsidRPr="006B31B2">
        <w:rPr>
          <w:lang w:val="fr-FR"/>
        </w:rPr>
        <w:t>Organisation relatives à l</w:t>
      </w:r>
      <w:r w:rsidR="007E4A46">
        <w:rPr>
          <w:lang w:val="fr-FR"/>
        </w:rPr>
        <w:t>’</w:t>
      </w:r>
      <w:r w:rsidR="00BD296B" w:rsidRPr="006B31B2">
        <w:rPr>
          <w:lang w:val="fr-FR"/>
        </w:rPr>
        <w:t>eau</w:t>
      </w:r>
      <w:r w:rsidR="00E41652" w:rsidRPr="006B31B2">
        <w:rPr>
          <w:lang w:val="fr-FR"/>
        </w:rPr>
        <w:t>.</w:t>
      </w:r>
    </w:p>
    <w:p w14:paraId="40709E5C" w14:textId="0ADCDC74" w:rsidR="00E41652" w:rsidRPr="006B31B2" w:rsidRDefault="00B44938" w:rsidP="00E41652">
      <w:pPr>
        <w:spacing w:before="240" w:after="120"/>
        <w:jc w:val="left"/>
        <w:rPr>
          <w:lang w:val="fr-FR"/>
        </w:rPr>
      </w:pPr>
      <w:r>
        <w:fldChar w:fldCharType="begin"/>
      </w:r>
      <w:r w:rsidRPr="00B44938">
        <w:rPr>
          <w:lang w:val="fr-FR"/>
        </w:rPr>
        <w:instrText>HYPERLINK "https://library.wmo.int/idviewer/66341/25"</w:instrText>
      </w:r>
      <w:r>
        <w:fldChar w:fldCharType="separate"/>
      </w:r>
      <w:r w:rsidR="00E41652" w:rsidRPr="006B31B2">
        <w:rPr>
          <w:rStyle w:val="Hyperlink"/>
          <w:lang w:val="fr-FR"/>
        </w:rPr>
        <w:t>Annex</w:t>
      </w:r>
      <w:r w:rsidR="0016381C" w:rsidRPr="006B31B2">
        <w:rPr>
          <w:rStyle w:val="Hyperlink"/>
          <w:lang w:val="fr-FR"/>
        </w:rPr>
        <w:t>e</w:t>
      </w:r>
      <w:r w:rsidR="00E41652" w:rsidRPr="006B31B2">
        <w:rPr>
          <w:rStyle w:val="Hyperlink"/>
          <w:lang w:val="fr-FR"/>
        </w:rPr>
        <w:t> 4</w:t>
      </w:r>
      <w:r w:rsidR="00E41652" w:rsidRPr="006B31B2">
        <w:rPr>
          <w:rStyle w:val="Hyperlink"/>
          <w:lang w:val="en-CH"/>
        </w:rPr>
        <w:t xml:space="preserve"> </w:t>
      </w:r>
      <w:r w:rsidR="0016381C" w:rsidRPr="006B31B2">
        <w:rPr>
          <w:rStyle w:val="Hyperlink"/>
          <w:lang w:val="fr-FR"/>
        </w:rPr>
        <w:t>de la ré</w:t>
      </w:r>
      <w:r w:rsidR="00E41652" w:rsidRPr="006B31B2">
        <w:rPr>
          <w:rStyle w:val="Hyperlink"/>
          <w:lang w:val="fr-FR"/>
        </w:rPr>
        <w:t>solution 7 (EC-77)</w:t>
      </w:r>
      <w:r>
        <w:rPr>
          <w:rStyle w:val="Hyperlink"/>
          <w:lang w:val="fr-FR"/>
        </w:rPr>
        <w:fldChar w:fldCharType="end"/>
      </w:r>
      <w:r w:rsidR="00E41652" w:rsidRPr="006B31B2">
        <w:rPr>
          <w:lang w:val="en-CH"/>
        </w:rPr>
        <w:t xml:space="preserve"> </w:t>
      </w:r>
      <w:r w:rsidR="00E41652" w:rsidRPr="006B31B2">
        <w:rPr>
          <w:lang w:val="fr-FR"/>
        </w:rPr>
        <w:t xml:space="preserve">– </w:t>
      </w:r>
      <w:r w:rsidR="008B555A" w:rsidRPr="006B31B2">
        <w:rPr>
          <w:lang w:val="fr-FR"/>
        </w:rPr>
        <w:t>Mandat du Groupe de coordination hydrologique</w:t>
      </w:r>
      <w:r w:rsidR="00E41652" w:rsidRPr="006B31B2">
        <w:rPr>
          <w:lang w:val="fr-FR"/>
        </w:rPr>
        <w:t xml:space="preserve">, </w:t>
      </w:r>
      <w:r w:rsidR="006B31B2" w:rsidRPr="006B31B2">
        <w:rPr>
          <w:lang w:val="fr-FR"/>
        </w:rPr>
        <w:t>aux termes de laquelle le Conseil exécutif a approuvé le nouveau mandat du Groupe et sa composition, qui comprend le président et le vice-président du Comité permanent des services hydrologiques (SC-</w:t>
      </w:r>
      <w:proofErr w:type="spellStart"/>
      <w:r w:rsidR="006B31B2" w:rsidRPr="006B31B2">
        <w:rPr>
          <w:lang w:val="fr-FR"/>
        </w:rPr>
        <w:t>HYD</w:t>
      </w:r>
      <w:proofErr w:type="spellEnd"/>
      <w:r w:rsidR="006B31B2" w:rsidRPr="006B31B2">
        <w:rPr>
          <w:lang w:val="fr-FR"/>
        </w:rPr>
        <w:t>)</w:t>
      </w:r>
      <w:r w:rsidR="007D7356">
        <w:rPr>
          <w:lang w:val="fr-FR"/>
        </w:rPr>
        <w:t>.</w:t>
      </w:r>
    </w:p>
    <w:p w14:paraId="0821D457" w14:textId="6224F890" w:rsidR="00E41652" w:rsidRPr="00013999" w:rsidRDefault="00013999" w:rsidP="00E41652">
      <w:pPr>
        <w:pStyle w:val="WMOBodyText"/>
        <w:spacing w:after="120"/>
        <w:rPr>
          <w:lang w:val="fr-FR"/>
        </w:rPr>
      </w:pPr>
      <w:r w:rsidRPr="00013999">
        <w:rPr>
          <w:lang w:val="fr-FR"/>
        </w:rPr>
        <w:t xml:space="preserve">Rapport final de la sixième réunion du </w:t>
      </w:r>
      <w:proofErr w:type="spellStart"/>
      <w:r w:rsidR="00591034">
        <w:rPr>
          <w:lang w:val="fr-FR"/>
        </w:rPr>
        <w:t>HCP</w:t>
      </w:r>
      <w:proofErr w:type="spellEnd"/>
      <w:r w:rsidRPr="00013999">
        <w:rPr>
          <w:lang w:val="fr-FR"/>
        </w:rPr>
        <w:t>, tenue du 17 au 19</w:t>
      </w:r>
      <w:r>
        <w:rPr>
          <w:lang w:val="fr-FR"/>
        </w:rPr>
        <w:t> </w:t>
      </w:r>
      <w:r w:rsidRPr="00013999">
        <w:rPr>
          <w:lang w:val="fr-FR"/>
        </w:rPr>
        <w:t xml:space="preserve">janvier 2024 pour examiner </w:t>
      </w:r>
      <w:r w:rsidR="00652896">
        <w:rPr>
          <w:lang w:val="fr-FR"/>
        </w:rPr>
        <w:t>l</w:t>
      </w:r>
      <w:r w:rsidR="007E4A46">
        <w:rPr>
          <w:lang w:val="fr-FR"/>
        </w:rPr>
        <w:t>’</w:t>
      </w:r>
      <w:r w:rsidRPr="00013999">
        <w:rPr>
          <w:lang w:val="fr-FR"/>
        </w:rPr>
        <w:t xml:space="preserve">avancement de la mise en œuvre </w:t>
      </w:r>
      <w:r>
        <w:rPr>
          <w:lang w:val="fr-FR"/>
        </w:rPr>
        <w:t xml:space="preserve">des </w:t>
      </w:r>
      <w:r w:rsidR="005B48F4">
        <w:rPr>
          <w:lang w:val="fr-FR"/>
        </w:rPr>
        <w:t>p</w:t>
      </w:r>
      <w:r w:rsidRPr="00013999">
        <w:rPr>
          <w:lang w:val="fr-FR"/>
        </w:rPr>
        <w:t xml:space="preserve">erspectives et </w:t>
      </w:r>
      <w:r w:rsidR="005B48F4">
        <w:rPr>
          <w:lang w:val="fr-FR"/>
        </w:rPr>
        <w:t>de la S</w:t>
      </w:r>
      <w:r w:rsidRPr="00013999">
        <w:rPr>
          <w:lang w:val="fr-FR"/>
        </w:rPr>
        <w:t>tratégie de l</w:t>
      </w:r>
      <w:r w:rsidR="007E4A46">
        <w:rPr>
          <w:lang w:val="fr-FR"/>
        </w:rPr>
        <w:t>’</w:t>
      </w:r>
      <w:r w:rsidRPr="00013999">
        <w:rPr>
          <w:lang w:val="fr-FR"/>
        </w:rPr>
        <w:t>O</w:t>
      </w:r>
      <w:r>
        <w:rPr>
          <w:lang w:val="fr-FR"/>
        </w:rPr>
        <w:t>MM</w:t>
      </w:r>
      <w:r w:rsidRPr="00013999">
        <w:rPr>
          <w:lang w:val="fr-FR"/>
        </w:rPr>
        <w:t xml:space="preserve"> en matière d</w:t>
      </w:r>
      <w:r w:rsidR="007E4A46">
        <w:rPr>
          <w:lang w:val="fr-FR"/>
        </w:rPr>
        <w:t>’</w:t>
      </w:r>
      <w:r w:rsidRPr="00013999">
        <w:rPr>
          <w:lang w:val="fr-FR"/>
        </w:rPr>
        <w:t xml:space="preserve">hydrologie </w:t>
      </w:r>
      <w:r w:rsidR="005B48F4">
        <w:rPr>
          <w:lang w:val="fr-FR"/>
        </w:rPr>
        <w:t xml:space="preserve">ainsi que du </w:t>
      </w:r>
      <w:r w:rsidRPr="00013999">
        <w:rPr>
          <w:lang w:val="fr-FR"/>
        </w:rPr>
        <w:t>plan d</w:t>
      </w:r>
      <w:r w:rsidR="007E4A46">
        <w:rPr>
          <w:lang w:val="fr-FR"/>
        </w:rPr>
        <w:t>’</w:t>
      </w:r>
      <w:r w:rsidRPr="00013999">
        <w:rPr>
          <w:lang w:val="fr-FR"/>
        </w:rPr>
        <w:t>action associé (</w:t>
      </w:r>
      <w:r w:rsidR="00B44938">
        <w:fldChar w:fldCharType="begin"/>
      </w:r>
      <w:r w:rsidR="00B44938" w:rsidRPr="00B44938">
        <w:rPr>
          <w:lang w:val="fr-FR"/>
        </w:rPr>
        <w:instrText>HYPERLINK "https://library.wmo.int/idviewer/37353/40"</w:instrText>
      </w:r>
      <w:r w:rsidR="00B44938">
        <w:fldChar w:fldCharType="separate"/>
      </w:r>
      <w:r w:rsidR="007F7C06" w:rsidRPr="007F7C06">
        <w:rPr>
          <w:rStyle w:val="Hyperlink"/>
          <w:lang w:val="fr-FR"/>
        </w:rPr>
        <w:t>r</w:t>
      </w:r>
      <w:r w:rsidRPr="007F7C06">
        <w:rPr>
          <w:rStyle w:val="Hyperlink"/>
          <w:lang w:val="fr-FR"/>
        </w:rPr>
        <w:t xml:space="preserve">ésolution 4 </w:t>
      </w:r>
      <w:r w:rsidR="00113AA2">
        <w:rPr>
          <w:rStyle w:val="Hyperlink"/>
          <w:lang w:val="fr-FR"/>
        </w:rPr>
        <w:t>(</w:t>
      </w:r>
      <w:r w:rsidRPr="007F7C06">
        <w:rPr>
          <w:rStyle w:val="Hyperlink"/>
          <w:lang w:val="fr-FR"/>
        </w:rPr>
        <w:t>Cg-Ext(2021)</w:t>
      </w:r>
      <w:r w:rsidR="00B44938">
        <w:rPr>
          <w:rStyle w:val="Hyperlink"/>
          <w:lang w:val="fr-FR"/>
        </w:rPr>
        <w:fldChar w:fldCharType="end"/>
      </w:r>
      <w:r w:rsidR="006B292B">
        <w:rPr>
          <w:lang w:val="fr-FR"/>
        </w:rPr>
        <w:t>)</w:t>
      </w:r>
      <w:r w:rsidRPr="00013999">
        <w:rPr>
          <w:lang w:val="fr-FR"/>
        </w:rPr>
        <w:t xml:space="preserve">) et pour formuler des propositions sur </w:t>
      </w:r>
      <w:r w:rsidR="007F7C06">
        <w:rPr>
          <w:lang w:val="fr-FR"/>
        </w:rPr>
        <w:t xml:space="preserve">la poursuite de </w:t>
      </w:r>
      <w:r w:rsidR="005B48F4">
        <w:rPr>
          <w:lang w:val="fr-FR"/>
        </w:rPr>
        <w:t>cette</w:t>
      </w:r>
      <w:r w:rsidRPr="00013999">
        <w:rPr>
          <w:lang w:val="fr-FR"/>
        </w:rPr>
        <w:t xml:space="preserve"> mise en œuvre.</w:t>
      </w:r>
    </w:p>
    <w:p w14:paraId="021A6763" w14:textId="77777777" w:rsidR="00AC0CBB" w:rsidRPr="00315E59" w:rsidRDefault="00AC0CBB" w:rsidP="00AC0CBB">
      <w:pPr>
        <w:pStyle w:val="WMOBodyText"/>
        <w:spacing w:before="360" w:after="240"/>
        <w:jc w:val="center"/>
        <w:rPr>
          <w:lang w:val="fr-FR"/>
        </w:rPr>
      </w:pPr>
      <w:r w:rsidRPr="00315E59">
        <w:rPr>
          <w:lang w:val="fr-FR"/>
        </w:rPr>
        <w:t>______________</w:t>
      </w:r>
    </w:p>
    <w:p w14:paraId="08DD6177" w14:textId="4036FB9C" w:rsidR="00E41652" w:rsidRPr="00176A5E" w:rsidRDefault="00CC3C66" w:rsidP="00E41652">
      <w:pPr>
        <w:pStyle w:val="WMOBodyText"/>
        <w:rPr>
          <w:lang w:val="fr-FR"/>
        </w:rPr>
      </w:pPr>
      <w:hyperlink w:anchor="Annexe_decision" w:history="1">
        <w:r w:rsidR="00E41652" w:rsidRPr="00176A5E">
          <w:rPr>
            <w:rStyle w:val="Hyperlink"/>
            <w:lang w:val="fr-FR"/>
          </w:rPr>
          <w:t>Annexe: 1</w:t>
        </w:r>
      </w:hyperlink>
    </w:p>
    <w:p w14:paraId="627ED8EB" w14:textId="06BB50D5" w:rsidR="0037222D" w:rsidRPr="00442C11" w:rsidRDefault="00A350FC" w:rsidP="0037222D">
      <w:pPr>
        <w:pStyle w:val="Heading2"/>
        <w:pageBreakBefore/>
        <w:rPr>
          <w:lang w:val="fr-FR"/>
        </w:rPr>
      </w:pPr>
      <w:bookmarkStart w:id="1" w:name="Annexe_decision"/>
      <w:r w:rsidRPr="00A350FC">
        <w:rPr>
          <w:lang w:val="fr-FR"/>
        </w:rPr>
        <w:lastRenderedPageBreak/>
        <w:t xml:space="preserve">Annexe du projet de décision </w:t>
      </w:r>
      <w:r w:rsidR="003F5F9E">
        <w:rPr>
          <w:lang w:val="fr-FR"/>
        </w:rPr>
        <w:t>7(1)</w:t>
      </w:r>
      <w:r w:rsidR="003F5F9E" w:rsidRPr="0093261F">
        <w:rPr>
          <w:lang w:val="fr-FR"/>
        </w:rPr>
        <w:t xml:space="preserve">/1 </w:t>
      </w:r>
      <w:r w:rsidR="00F21B41" w:rsidRPr="00442C11">
        <w:rPr>
          <w:lang w:val="fr-FR"/>
        </w:rPr>
        <w:t>(</w:t>
      </w:r>
      <w:proofErr w:type="spellStart"/>
      <w:r w:rsidR="00F21B41" w:rsidRPr="00442C11">
        <w:rPr>
          <w:lang w:val="fr-FR"/>
        </w:rPr>
        <w:t>SERCOM</w:t>
      </w:r>
      <w:proofErr w:type="spellEnd"/>
      <w:r w:rsidR="00F21B41" w:rsidRPr="00442C11">
        <w:rPr>
          <w:lang w:val="fr-FR"/>
        </w:rPr>
        <w:t>-</w:t>
      </w:r>
      <w:r w:rsidR="00250A6B">
        <w:rPr>
          <w:lang w:val="fr-FR"/>
        </w:rPr>
        <w:t>3</w:t>
      </w:r>
      <w:r w:rsidR="00F21B41" w:rsidRPr="00442C11">
        <w:rPr>
          <w:lang w:val="fr-FR"/>
        </w:rPr>
        <w:t>)</w:t>
      </w:r>
    </w:p>
    <w:p w14:paraId="3FBD6D2B" w14:textId="7640A9BE" w:rsidR="006D1BBE" w:rsidRPr="006902F4" w:rsidRDefault="006D1BBE" w:rsidP="006D1BBE">
      <w:pPr>
        <w:pStyle w:val="Heading2"/>
        <w:rPr>
          <w:lang w:val="fr-FR"/>
        </w:rPr>
      </w:pPr>
      <w:bookmarkStart w:id="2" w:name="annex1"/>
      <w:bookmarkEnd w:id="1"/>
      <w:r w:rsidRPr="000C39F1">
        <w:rPr>
          <w:lang w:val="fr-FR"/>
        </w:rPr>
        <w:t xml:space="preserve">Décisions </w:t>
      </w:r>
      <w:bookmarkEnd w:id="2"/>
      <w:r w:rsidRPr="000C39F1">
        <w:rPr>
          <w:lang w:val="fr-FR"/>
        </w:rPr>
        <w:t xml:space="preserve">prises par le </w:t>
      </w:r>
      <w:r w:rsidR="000C39F1" w:rsidRPr="000C39F1">
        <w:rPr>
          <w:lang w:val="fr-FR"/>
        </w:rPr>
        <w:t>Groupe de coordination hydrologique à</w:t>
      </w:r>
      <w:r w:rsidR="000C39F1">
        <w:rPr>
          <w:lang w:val="fr-FR"/>
        </w:rPr>
        <w:t xml:space="preserve"> sa sixième </w:t>
      </w:r>
      <w:r w:rsidR="006B292B">
        <w:rPr>
          <w:lang w:val="fr-FR"/>
        </w:rPr>
        <w:t>réunion</w:t>
      </w:r>
      <w:r w:rsidR="000C39F1">
        <w:rPr>
          <w:lang w:val="fr-FR"/>
        </w:rPr>
        <w:t xml:space="preserve"> et soumises à l</w:t>
      </w:r>
      <w:r w:rsidR="007E4A46">
        <w:rPr>
          <w:lang w:val="fr-FR"/>
        </w:rPr>
        <w:t>’</w:t>
      </w:r>
      <w:r w:rsidR="000C39F1">
        <w:rPr>
          <w:lang w:val="fr-FR"/>
        </w:rPr>
        <w:t xml:space="preserve">examen de </w:t>
      </w:r>
      <w:r w:rsidR="000C39F1" w:rsidRPr="006902F4">
        <w:rPr>
          <w:lang w:val="fr-FR"/>
        </w:rPr>
        <w:t xml:space="preserve">la </w:t>
      </w:r>
      <w:proofErr w:type="spellStart"/>
      <w:r w:rsidRPr="006902F4">
        <w:rPr>
          <w:lang w:val="fr-FR"/>
        </w:rPr>
        <w:t>SERCOM</w:t>
      </w:r>
      <w:proofErr w:type="spellEnd"/>
      <w:r w:rsidRPr="006902F4">
        <w:rPr>
          <w:lang w:val="fr-FR"/>
        </w:rPr>
        <w:t xml:space="preserve"> </w:t>
      </w:r>
    </w:p>
    <w:p w14:paraId="6111D3AD" w14:textId="734E2758" w:rsidR="006D1BBE" w:rsidRPr="00176A5E" w:rsidRDefault="006D1BBE" w:rsidP="006D1BBE">
      <w:pPr>
        <w:pStyle w:val="Heading3"/>
        <w:spacing w:after="120"/>
        <w:rPr>
          <w:lang w:val="fr-FR"/>
        </w:rPr>
      </w:pPr>
      <w:r w:rsidRPr="00176A5E">
        <w:rPr>
          <w:lang w:val="fr-FR"/>
        </w:rPr>
        <w:t>D</w:t>
      </w:r>
      <w:r w:rsidR="000C39F1" w:rsidRPr="00176A5E">
        <w:rPr>
          <w:lang w:val="fr-FR"/>
        </w:rPr>
        <w:t>é</w:t>
      </w:r>
      <w:r w:rsidRPr="00176A5E">
        <w:rPr>
          <w:lang w:val="fr-FR"/>
        </w:rPr>
        <w:t>cision 4</w:t>
      </w:r>
    </w:p>
    <w:p w14:paraId="03F27183" w14:textId="3A966DB8" w:rsidR="006D1BBE" w:rsidRPr="00986CF7" w:rsidRDefault="000961BE" w:rsidP="006D1BBE">
      <w:pPr>
        <w:pStyle w:val="WMOBodyText"/>
        <w:spacing w:after="120"/>
        <w:rPr>
          <w:lang w:val="en-CH"/>
        </w:rPr>
      </w:pPr>
      <w:r w:rsidRPr="006902F4">
        <w:rPr>
          <w:lang w:val="fr-FR"/>
        </w:rPr>
        <w:t xml:space="preserve">Le Groupe de coordination hydrologique </w:t>
      </w:r>
      <w:r w:rsidR="00963486">
        <w:rPr>
          <w:lang w:val="fr-FR"/>
        </w:rPr>
        <w:t>(</w:t>
      </w:r>
      <w:proofErr w:type="spellStart"/>
      <w:r w:rsidR="00963486">
        <w:rPr>
          <w:lang w:val="fr-FR"/>
        </w:rPr>
        <w:t>HCP</w:t>
      </w:r>
      <w:proofErr w:type="spellEnd"/>
      <w:r w:rsidR="00963486">
        <w:rPr>
          <w:lang w:val="fr-FR"/>
        </w:rPr>
        <w:t xml:space="preserve">) </w:t>
      </w:r>
      <w:r w:rsidR="003A0DB6" w:rsidRPr="006902F4">
        <w:rPr>
          <w:lang w:val="fr-FR"/>
        </w:rPr>
        <w:t xml:space="preserve">demande aux représentants de la </w:t>
      </w:r>
      <w:r w:rsidR="0058257D" w:rsidRPr="006902F4">
        <w:rPr>
          <w:lang w:val="fr-FR"/>
        </w:rPr>
        <w:t>Commission des observations, des infrastructures et des systèmes d</w:t>
      </w:r>
      <w:r w:rsidR="007E4A46">
        <w:rPr>
          <w:lang w:val="fr-FR"/>
        </w:rPr>
        <w:t>’</w:t>
      </w:r>
      <w:r w:rsidR="0058257D" w:rsidRPr="006902F4">
        <w:rPr>
          <w:lang w:val="fr-FR"/>
        </w:rPr>
        <w:t>information (</w:t>
      </w:r>
      <w:proofErr w:type="spellStart"/>
      <w:r w:rsidR="0058257D" w:rsidRPr="006902F4">
        <w:rPr>
          <w:lang w:val="fr-FR"/>
        </w:rPr>
        <w:t>INFCOM</w:t>
      </w:r>
      <w:proofErr w:type="spellEnd"/>
      <w:r w:rsidR="0058257D" w:rsidRPr="006902F4">
        <w:rPr>
          <w:lang w:val="fr-FR"/>
        </w:rPr>
        <w:t xml:space="preserve">) et de la </w:t>
      </w:r>
      <w:proofErr w:type="spellStart"/>
      <w:r w:rsidR="0058257D" w:rsidRPr="006902F4">
        <w:rPr>
          <w:lang w:val="fr-FR"/>
        </w:rPr>
        <w:t>SERCOM</w:t>
      </w:r>
      <w:proofErr w:type="spellEnd"/>
      <w:r w:rsidR="0058257D" w:rsidRPr="006902F4">
        <w:rPr>
          <w:lang w:val="fr-FR"/>
        </w:rPr>
        <w:t xml:space="preserve"> au sein du </w:t>
      </w:r>
      <w:proofErr w:type="spellStart"/>
      <w:r w:rsidR="0058257D" w:rsidRPr="006902F4">
        <w:rPr>
          <w:lang w:val="fr-FR"/>
        </w:rPr>
        <w:t>HCP</w:t>
      </w:r>
      <w:proofErr w:type="spellEnd"/>
      <w:r w:rsidR="0058257D" w:rsidRPr="006902F4">
        <w:rPr>
          <w:lang w:val="fr-FR"/>
        </w:rPr>
        <w:t xml:space="preserve"> </w:t>
      </w:r>
      <w:r w:rsidR="006902F4" w:rsidRPr="006902F4">
        <w:rPr>
          <w:lang w:val="fr-FR"/>
        </w:rPr>
        <w:t>de veiller à ce que les plans de travail des commissions techniques soient modifiés en conséquence [</w:t>
      </w:r>
      <w:r w:rsidR="006902F4" w:rsidRPr="006902F4">
        <w:rPr>
          <w:i/>
          <w:iCs/>
          <w:lang w:val="fr-FR"/>
        </w:rPr>
        <w:t xml:space="preserve">du </w:t>
      </w:r>
      <w:r w:rsidR="00163A45">
        <w:rPr>
          <w:i/>
          <w:iCs/>
          <w:lang w:val="fr-FR"/>
        </w:rPr>
        <w:t>P</w:t>
      </w:r>
      <w:r w:rsidR="006902F4" w:rsidRPr="006902F4">
        <w:rPr>
          <w:i/>
          <w:iCs/>
          <w:lang w:val="fr-FR"/>
        </w:rPr>
        <w:t>lan d</w:t>
      </w:r>
      <w:r w:rsidR="007E4A46">
        <w:rPr>
          <w:i/>
          <w:iCs/>
          <w:lang w:val="fr-FR"/>
        </w:rPr>
        <w:t>’</w:t>
      </w:r>
      <w:r w:rsidR="006902F4" w:rsidRPr="006902F4">
        <w:rPr>
          <w:i/>
          <w:iCs/>
          <w:lang w:val="fr-FR"/>
        </w:rPr>
        <w:t>action actualisé pour l</w:t>
      </w:r>
      <w:r w:rsidR="007E4A46">
        <w:rPr>
          <w:i/>
          <w:iCs/>
          <w:lang w:val="fr-FR"/>
        </w:rPr>
        <w:t>’</w:t>
      </w:r>
      <w:r w:rsidR="006902F4" w:rsidRPr="006902F4">
        <w:rPr>
          <w:i/>
          <w:iCs/>
          <w:lang w:val="fr-FR"/>
        </w:rPr>
        <w:t>hydrologie</w:t>
      </w:r>
      <w:r w:rsidR="006902F4" w:rsidRPr="006902F4">
        <w:rPr>
          <w:lang w:val="fr-FR"/>
        </w:rPr>
        <w:t xml:space="preserve">] lors de leur troisième session (mars 2024 pour la </w:t>
      </w:r>
      <w:proofErr w:type="spellStart"/>
      <w:r w:rsidR="006902F4" w:rsidRPr="006902F4">
        <w:rPr>
          <w:lang w:val="fr-FR"/>
        </w:rPr>
        <w:t>SERCOM</w:t>
      </w:r>
      <w:proofErr w:type="spellEnd"/>
      <w:r w:rsidR="006902F4" w:rsidRPr="006902F4">
        <w:rPr>
          <w:lang w:val="fr-FR"/>
        </w:rPr>
        <w:t xml:space="preserve"> et avril </w:t>
      </w:r>
      <w:r w:rsidR="006902F4" w:rsidRPr="00986CF7">
        <w:rPr>
          <w:lang w:val="fr-FR"/>
        </w:rPr>
        <w:t>2024 pour l</w:t>
      </w:r>
      <w:r w:rsidR="007E4A46">
        <w:rPr>
          <w:lang w:val="fr-FR"/>
        </w:rPr>
        <w:t>’</w:t>
      </w:r>
      <w:proofErr w:type="spellStart"/>
      <w:r w:rsidR="006902F4" w:rsidRPr="00986CF7">
        <w:rPr>
          <w:lang w:val="fr-FR"/>
        </w:rPr>
        <w:t>INFCOM</w:t>
      </w:r>
      <w:proofErr w:type="spellEnd"/>
      <w:r w:rsidR="006902F4" w:rsidRPr="00986CF7">
        <w:rPr>
          <w:lang w:val="fr-FR"/>
        </w:rPr>
        <w:t>).</w:t>
      </w:r>
    </w:p>
    <w:p w14:paraId="06F96404" w14:textId="2BD88D8E" w:rsidR="006D1BBE" w:rsidRPr="00986CF7" w:rsidRDefault="006D1BBE" w:rsidP="006D1BBE">
      <w:pPr>
        <w:pStyle w:val="Heading3"/>
        <w:spacing w:after="120"/>
        <w:rPr>
          <w:lang w:val="fr-FR"/>
        </w:rPr>
      </w:pPr>
      <w:r w:rsidRPr="00986CF7">
        <w:rPr>
          <w:lang w:val="fr-FR"/>
        </w:rPr>
        <w:t>D</w:t>
      </w:r>
      <w:r w:rsidR="000C39F1" w:rsidRPr="00986CF7">
        <w:rPr>
          <w:lang w:val="fr-FR"/>
        </w:rPr>
        <w:t>é</w:t>
      </w:r>
      <w:r w:rsidRPr="00986CF7">
        <w:rPr>
          <w:lang w:val="fr-FR"/>
        </w:rPr>
        <w:t>cision 6</w:t>
      </w:r>
    </w:p>
    <w:p w14:paraId="287EB47D" w14:textId="2BE07876" w:rsidR="006D1BBE" w:rsidRPr="00986CF7" w:rsidRDefault="000961BE" w:rsidP="006D1BBE">
      <w:pPr>
        <w:pStyle w:val="WMOBodyText"/>
        <w:spacing w:after="120"/>
        <w:rPr>
          <w:lang w:val="en-CH"/>
        </w:rPr>
      </w:pPr>
      <w:r w:rsidRPr="00986CF7">
        <w:rPr>
          <w:lang w:val="fr-FR"/>
        </w:rPr>
        <w:t xml:space="preserve">Le </w:t>
      </w:r>
      <w:proofErr w:type="spellStart"/>
      <w:r w:rsidR="00963486">
        <w:rPr>
          <w:lang w:val="fr-FR"/>
        </w:rPr>
        <w:t>HCP</w:t>
      </w:r>
      <w:proofErr w:type="spellEnd"/>
      <w:r w:rsidR="00963486" w:rsidRPr="00986CF7">
        <w:rPr>
          <w:lang w:val="fr-FR"/>
        </w:rPr>
        <w:t xml:space="preserve"> </w:t>
      </w:r>
      <w:r w:rsidR="00DD7800" w:rsidRPr="00986CF7">
        <w:rPr>
          <w:lang w:val="fr-FR"/>
        </w:rPr>
        <w:t xml:space="preserve">invite les deux commissions, dans le cadre de la révision et de la mise à jour du </w:t>
      </w:r>
      <w:r w:rsidR="00B44938">
        <w:fldChar w:fldCharType="begin"/>
      </w:r>
      <w:r w:rsidR="00B44938" w:rsidRPr="00B44938">
        <w:rPr>
          <w:lang w:val="fr-FR"/>
        </w:rPr>
        <w:instrText>HYPERLINK "https://library.wmo.int/records/item/35804-guide-to-hy</w:instrText>
      </w:r>
      <w:r w:rsidR="00B44938" w:rsidRPr="00B44938">
        <w:rPr>
          <w:lang w:val="fr-FR"/>
        </w:rPr>
        <w:instrText>drological-practices-volume-i"</w:instrText>
      </w:r>
      <w:r w:rsidR="00B44938">
        <w:fldChar w:fldCharType="separate"/>
      </w:r>
      <w:r w:rsidR="00943606" w:rsidRPr="00986CF7">
        <w:rPr>
          <w:rStyle w:val="Hyperlink"/>
          <w:i/>
          <w:iCs/>
          <w:lang w:val="fr-FR"/>
        </w:rPr>
        <w:t>Guide des pratiques hydrologiques</w:t>
      </w:r>
      <w:r w:rsidR="00B44938">
        <w:rPr>
          <w:rStyle w:val="Hyperlink"/>
          <w:i/>
          <w:iCs/>
          <w:lang w:val="fr-FR"/>
        </w:rPr>
        <w:fldChar w:fldCharType="end"/>
      </w:r>
      <w:r w:rsidR="00DD7800" w:rsidRPr="00986CF7">
        <w:rPr>
          <w:lang w:val="fr-FR"/>
        </w:rPr>
        <w:t xml:space="preserve"> (OMM-N° 168), Volume I, à trouver </w:t>
      </w:r>
      <w:r w:rsidR="008F2116" w:rsidRPr="00986CF7">
        <w:rPr>
          <w:lang w:val="fr-FR"/>
        </w:rPr>
        <w:t xml:space="preserve">des moyens de </w:t>
      </w:r>
      <w:r w:rsidR="00DD7800" w:rsidRPr="00986CF7">
        <w:rPr>
          <w:lang w:val="fr-FR"/>
        </w:rPr>
        <w:t>collabor</w:t>
      </w:r>
      <w:r w:rsidR="008F2116" w:rsidRPr="00986CF7">
        <w:rPr>
          <w:lang w:val="fr-FR"/>
        </w:rPr>
        <w:t>er adéquatement</w:t>
      </w:r>
      <w:r w:rsidR="00DD7800" w:rsidRPr="00986CF7">
        <w:rPr>
          <w:lang w:val="fr-FR"/>
        </w:rPr>
        <w:t xml:space="preserve"> l</w:t>
      </w:r>
      <w:r w:rsidR="007E4A46">
        <w:rPr>
          <w:lang w:val="fr-FR"/>
        </w:rPr>
        <w:t>’</w:t>
      </w:r>
      <w:r w:rsidR="00DD7800" w:rsidRPr="00986CF7">
        <w:rPr>
          <w:lang w:val="fr-FR"/>
        </w:rPr>
        <w:t>une avec l</w:t>
      </w:r>
      <w:r w:rsidR="007E4A46">
        <w:rPr>
          <w:lang w:val="fr-FR"/>
        </w:rPr>
        <w:t>’</w:t>
      </w:r>
      <w:r w:rsidR="00DD7800" w:rsidRPr="00986CF7">
        <w:rPr>
          <w:lang w:val="fr-FR"/>
        </w:rPr>
        <w:t>autre afin d</w:t>
      </w:r>
      <w:r w:rsidR="007E4A46">
        <w:rPr>
          <w:lang w:val="fr-FR"/>
        </w:rPr>
        <w:t>’</w:t>
      </w:r>
      <w:r w:rsidR="00DD7800" w:rsidRPr="00986CF7">
        <w:rPr>
          <w:lang w:val="fr-FR"/>
        </w:rPr>
        <w:t>assurer la cohérence et l</w:t>
      </w:r>
      <w:r w:rsidR="007E4A46">
        <w:rPr>
          <w:lang w:val="fr-FR"/>
        </w:rPr>
        <w:t>’</w:t>
      </w:r>
      <w:r w:rsidR="00DD7800" w:rsidRPr="00986CF7">
        <w:rPr>
          <w:lang w:val="fr-FR"/>
        </w:rPr>
        <w:t>homogénéité de l</w:t>
      </w:r>
      <w:r w:rsidR="007E4A46">
        <w:rPr>
          <w:lang w:val="fr-FR"/>
        </w:rPr>
        <w:t>’</w:t>
      </w:r>
      <w:r w:rsidR="00DD7800" w:rsidRPr="00986CF7">
        <w:rPr>
          <w:lang w:val="fr-FR"/>
        </w:rPr>
        <w:t>ensemble du Guide.</w:t>
      </w:r>
    </w:p>
    <w:p w14:paraId="1FDEDA62" w14:textId="2A01B534" w:rsidR="006D1BBE" w:rsidRPr="00176A5E" w:rsidRDefault="000C39F1" w:rsidP="006D1BBE">
      <w:pPr>
        <w:pStyle w:val="Heading3"/>
        <w:spacing w:after="120"/>
        <w:rPr>
          <w:lang w:val="fr-FR"/>
        </w:rPr>
      </w:pPr>
      <w:r w:rsidRPr="00176A5E">
        <w:rPr>
          <w:lang w:val="fr-FR"/>
        </w:rPr>
        <w:t>Décision </w:t>
      </w:r>
      <w:r w:rsidR="006D1BBE" w:rsidRPr="00176A5E">
        <w:rPr>
          <w:lang w:val="fr-FR"/>
        </w:rPr>
        <w:t>7</w:t>
      </w:r>
    </w:p>
    <w:p w14:paraId="436C9334" w14:textId="2609E34B" w:rsidR="006D1BBE" w:rsidRPr="00D55616" w:rsidRDefault="000961BE" w:rsidP="006D1BBE">
      <w:pPr>
        <w:pStyle w:val="WMOBodyText"/>
        <w:spacing w:after="120"/>
        <w:rPr>
          <w:lang w:val="en-CH"/>
        </w:rPr>
      </w:pPr>
      <w:r w:rsidRPr="00986CF7">
        <w:rPr>
          <w:lang w:val="fr-FR"/>
        </w:rPr>
        <w:t xml:space="preserve">Le </w:t>
      </w:r>
      <w:proofErr w:type="spellStart"/>
      <w:r w:rsidR="00963486">
        <w:rPr>
          <w:lang w:val="fr-FR"/>
        </w:rPr>
        <w:t>HCP</w:t>
      </w:r>
      <w:proofErr w:type="spellEnd"/>
      <w:r w:rsidR="00963486" w:rsidRPr="00986CF7">
        <w:rPr>
          <w:lang w:val="fr-FR"/>
        </w:rPr>
        <w:t xml:space="preserve"> </w:t>
      </w:r>
      <w:r w:rsidR="00943606" w:rsidRPr="00986CF7">
        <w:rPr>
          <w:lang w:val="fr-FR"/>
        </w:rPr>
        <w:t xml:space="preserve">invite les deux commissions </w:t>
      </w:r>
      <w:r w:rsidR="00482858" w:rsidRPr="00986CF7">
        <w:rPr>
          <w:lang w:val="fr-FR"/>
        </w:rPr>
        <w:t>à sélectionner des spécialistes dans un large éventail de domaines hydrologiques (des instruments à la prévision et la gestion), en tenant compte de l</w:t>
      </w:r>
      <w:r w:rsidR="007E4A46">
        <w:rPr>
          <w:lang w:val="fr-FR"/>
        </w:rPr>
        <w:t>’</w:t>
      </w:r>
      <w:r w:rsidR="00482858" w:rsidRPr="00986CF7">
        <w:rPr>
          <w:lang w:val="fr-FR"/>
        </w:rPr>
        <w:t>équilibre entre les genres, de l</w:t>
      </w:r>
      <w:r w:rsidR="007E4A46">
        <w:rPr>
          <w:lang w:val="fr-FR"/>
        </w:rPr>
        <w:t>’</w:t>
      </w:r>
      <w:r w:rsidR="00482858" w:rsidRPr="00986CF7">
        <w:rPr>
          <w:lang w:val="fr-FR"/>
        </w:rPr>
        <w:t>équilibre géographique et du contexte linguistique, afin qu</w:t>
      </w:r>
      <w:r w:rsidR="007E4A46">
        <w:rPr>
          <w:lang w:val="fr-FR"/>
        </w:rPr>
        <w:t>’</w:t>
      </w:r>
      <w:r w:rsidR="00482858" w:rsidRPr="00986CF7">
        <w:rPr>
          <w:lang w:val="fr-FR"/>
        </w:rPr>
        <w:t xml:space="preserve">ils révisent le </w:t>
      </w:r>
      <w:r w:rsidR="00986CF7" w:rsidRPr="00D55616">
        <w:rPr>
          <w:lang w:val="fr-FR"/>
        </w:rPr>
        <w:t>G</w:t>
      </w:r>
      <w:r w:rsidR="00482858" w:rsidRPr="00D55616">
        <w:rPr>
          <w:lang w:val="fr-FR"/>
        </w:rPr>
        <w:t>lossaire en coopération avec les experts désignés par l</w:t>
      </w:r>
      <w:r w:rsidR="007E4A46">
        <w:rPr>
          <w:lang w:val="fr-FR"/>
        </w:rPr>
        <w:t>’</w:t>
      </w:r>
      <w:r w:rsidR="00482858" w:rsidRPr="00D55616">
        <w:rPr>
          <w:lang w:val="fr-FR"/>
        </w:rPr>
        <w:t>UNESCO.</w:t>
      </w:r>
    </w:p>
    <w:p w14:paraId="3758152C" w14:textId="1E9161FC" w:rsidR="006D1BBE" w:rsidRPr="00D55616" w:rsidRDefault="000C39F1" w:rsidP="006D1BBE">
      <w:pPr>
        <w:pStyle w:val="Heading3"/>
        <w:spacing w:after="120"/>
        <w:rPr>
          <w:lang w:val="fr-FR"/>
        </w:rPr>
      </w:pPr>
      <w:r w:rsidRPr="00D55616">
        <w:rPr>
          <w:lang w:val="fr-FR"/>
        </w:rPr>
        <w:t>Décision </w:t>
      </w:r>
      <w:r w:rsidR="006D1BBE" w:rsidRPr="00D55616">
        <w:rPr>
          <w:lang w:val="fr-FR"/>
        </w:rPr>
        <w:t>8</w:t>
      </w:r>
    </w:p>
    <w:p w14:paraId="4931064F" w14:textId="4E70C2E7" w:rsidR="006D1BBE" w:rsidRPr="00B02ECB" w:rsidRDefault="000961BE" w:rsidP="006D1BBE">
      <w:pPr>
        <w:pStyle w:val="WMOBodyText"/>
        <w:spacing w:after="120"/>
        <w:rPr>
          <w:lang w:val="fr-FR"/>
        </w:rPr>
      </w:pPr>
      <w:r w:rsidRPr="00D55616">
        <w:rPr>
          <w:lang w:val="fr-FR"/>
        </w:rPr>
        <w:t xml:space="preserve">Le </w:t>
      </w:r>
      <w:proofErr w:type="spellStart"/>
      <w:r w:rsidR="00963486">
        <w:rPr>
          <w:lang w:val="fr-FR"/>
        </w:rPr>
        <w:t>HCP</w:t>
      </w:r>
      <w:proofErr w:type="spellEnd"/>
      <w:r w:rsidR="00963486" w:rsidRPr="00986CF7">
        <w:rPr>
          <w:lang w:val="fr-FR"/>
        </w:rPr>
        <w:t xml:space="preserve"> </w:t>
      </w:r>
      <w:r w:rsidR="003412AB" w:rsidRPr="00D55616">
        <w:rPr>
          <w:lang w:val="fr-FR"/>
        </w:rPr>
        <w:t>demande au Secrétariat et à l</w:t>
      </w:r>
      <w:r w:rsidR="007E4A46">
        <w:rPr>
          <w:lang w:val="fr-FR"/>
        </w:rPr>
        <w:t>’</w:t>
      </w:r>
      <w:r w:rsidR="003412AB" w:rsidRPr="00D55616">
        <w:rPr>
          <w:lang w:val="fr-FR"/>
        </w:rPr>
        <w:t>équipe de développement technique du Système mondial OMM d</w:t>
      </w:r>
      <w:r w:rsidR="007E4A46">
        <w:rPr>
          <w:lang w:val="fr-FR"/>
        </w:rPr>
        <w:t>’</w:t>
      </w:r>
      <w:r w:rsidR="003412AB" w:rsidRPr="00D55616">
        <w:rPr>
          <w:lang w:val="fr-FR"/>
        </w:rPr>
        <w:t>évaluation et de prévision hydrologiques (</w:t>
      </w:r>
      <w:proofErr w:type="spellStart"/>
      <w:r w:rsidR="003412AB" w:rsidRPr="00D55616">
        <w:rPr>
          <w:lang w:val="fr-FR"/>
        </w:rPr>
        <w:t>HydroSOS</w:t>
      </w:r>
      <w:proofErr w:type="spellEnd"/>
      <w:r w:rsidR="003412AB" w:rsidRPr="00D55616">
        <w:rPr>
          <w:lang w:val="fr-FR"/>
        </w:rPr>
        <w:t xml:space="preserve">), en étroite coopération avec le </w:t>
      </w:r>
      <w:r w:rsidR="00D55616" w:rsidRPr="00D55616">
        <w:rPr>
          <w:lang w:val="fr-FR"/>
        </w:rPr>
        <w:t>Comité permanent des services hydrologiques (SC-</w:t>
      </w:r>
      <w:proofErr w:type="spellStart"/>
      <w:r w:rsidR="00D55616" w:rsidRPr="00D55616">
        <w:rPr>
          <w:lang w:val="fr-FR"/>
        </w:rPr>
        <w:t>HYD</w:t>
      </w:r>
      <w:proofErr w:type="spellEnd"/>
      <w:r w:rsidR="00D55616" w:rsidRPr="00D55616">
        <w:rPr>
          <w:lang w:val="fr-FR"/>
        </w:rPr>
        <w:t>)</w:t>
      </w:r>
      <w:r w:rsidR="003412AB" w:rsidRPr="00D55616">
        <w:rPr>
          <w:lang w:val="fr-FR"/>
        </w:rPr>
        <w:t>, de développer de</w:t>
      </w:r>
      <w:r w:rsidR="00FA30B3">
        <w:rPr>
          <w:lang w:val="fr-FR"/>
        </w:rPr>
        <w:t>s</w:t>
      </w:r>
      <w:r w:rsidR="003412AB" w:rsidRPr="00D55616">
        <w:rPr>
          <w:lang w:val="fr-FR"/>
        </w:rPr>
        <w:t xml:space="preserve"> normes pour les prévisions </w:t>
      </w:r>
      <w:r w:rsidR="003412AB" w:rsidRPr="00B02ECB">
        <w:rPr>
          <w:lang w:val="fr-FR"/>
        </w:rPr>
        <w:t xml:space="preserve">hydrologiques et aux fins de la compatibilité avec les produits </w:t>
      </w:r>
      <w:proofErr w:type="spellStart"/>
      <w:r w:rsidR="003412AB" w:rsidRPr="00B02ECB">
        <w:rPr>
          <w:lang w:val="fr-FR"/>
        </w:rPr>
        <w:t>HydroSOS</w:t>
      </w:r>
      <w:proofErr w:type="spellEnd"/>
      <w:r w:rsidR="003412AB" w:rsidRPr="00B02ECB">
        <w:rPr>
          <w:lang w:val="fr-FR"/>
        </w:rPr>
        <w:t>, en collaboration avec l</w:t>
      </w:r>
      <w:r w:rsidR="007E4A46">
        <w:rPr>
          <w:lang w:val="fr-FR"/>
        </w:rPr>
        <w:t>’</w:t>
      </w:r>
      <w:r w:rsidR="003412AB" w:rsidRPr="00B02ECB">
        <w:rPr>
          <w:lang w:val="fr-FR"/>
        </w:rPr>
        <w:t>Équipe d</w:t>
      </w:r>
      <w:r w:rsidR="007E4A46">
        <w:rPr>
          <w:lang w:val="fr-FR"/>
        </w:rPr>
        <w:t>’</w:t>
      </w:r>
      <w:r w:rsidR="003412AB" w:rsidRPr="00B02ECB">
        <w:rPr>
          <w:lang w:val="fr-FR"/>
        </w:rPr>
        <w:t>experts pour les systèmes opérationnels de prévision hydrologique (ET-</w:t>
      </w:r>
      <w:proofErr w:type="spellStart"/>
      <w:r w:rsidR="003412AB" w:rsidRPr="00B02ECB">
        <w:rPr>
          <w:lang w:val="fr-FR"/>
        </w:rPr>
        <w:t>OHPS</w:t>
      </w:r>
      <w:proofErr w:type="spellEnd"/>
      <w:r w:rsidR="003412AB" w:rsidRPr="00B02ECB">
        <w:rPr>
          <w:lang w:val="fr-FR"/>
        </w:rPr>
        <w:t>).</w:t>
      </w:r>
    </w:p>
    <w:p w14:paraId="78CBEFEB" w14:textId="66F21216" w:rsidR="006D1BBE" w:rsidRPr="00176A5E" w:rsidRDefault="000C39F1" w:rsidP="006D1BBE">
      <w:pPr>
        <w:pStyle w:val="Heading3"/>
        <w:spacing w:after="120"/>
        <w:rPr>
          <w:lang w:val="fr-FR"/>
        </w:rPr>
      </w:pPr>
      <w:r w:rsidRPr="00176A5E">
        <w:rPr>
          <w:lang w:val="fr-FR"/>
        </w:rPr>
        <w:t>Décision </w:t>
      </w:r>
      <w:r w:rsidR="006D1BBE" w:rsidRPr="00176A5E">
        <w:rPr>
          <w:lang w:val="fr-FR"/>
        </w:rPr>
        <w:t>9</w:t>
      </w:r>
    </w:p>
    <w:p w14:paraId="5B3F370C" w14:textId="6D141A3C" w:rsidR="00B73D25" w:rsidRPr="00B02ECB" w:rsidRDefault="000961BE" w:rsidP="006D1BBE">
      <w:pPr>
        <w:pStyle w:val="WMOBodyText"/>
        <w:spacing w:after="120"/>
        <w:rPr>
          <w:lang w:val="fr-FR"/>
        </w:rPr>
      </w:pPr>
      <w:r w:rsidRPr="00B02ECB">
        <w:rPr>
          <w:lang w:val="fr-FR"/>
        </w:rPr>
        <w:t xml:space="preserve">Le </w:t>
      </w:r>
      <w:proofErr w:type="spellStart"/>
      <w:r w:rsidR="00963486">
        <w:rPr>
          <w:lang w:val="fr-FR"/>
        </w:rPr>
        <w:t>HCP</w:t>
      </w:r>
      <w:proofErr w:type="spellEnd"/>
      <w:r w:rsidR="00963486" w:rsidRPr="00986CF7">
        <w:rPr>
          <w:lang w:val="fr-FR"/>
        </w:rPr>
        <w:t xml:space="preserve"> </w:t>
      </w:r>
      <w:r w:rsidR="00D55616" w:rsidRPr="00B02ECB">
        <w:rPr>
          <w:lang w:val="fr-FR"/>
        </w:rPr>
        <w:t xml:space="preserve">demande </w:t>
      </w:r>
      <w:r w:rsidR="00932FF5" w:rsidRPr="00B02ECB">
        <w:rPr>
          <w:lang w:val="fr-FR"/>
        </w:rPr>
        <w:t>aux</w:t>
      </w:r>
      <w:r w:rsidR="00D55616" w:rsidRPr="00B02ECB">
        <w:rPr>
          <w:lang w:val="fr-FR"/>
        </w:rPr>
        <w:t xml:space="preserve"> équipe</w:t>
      </w:r>
      <w:r w:rsidR="00932FF5" w:rsidRPr="00B02ECB">
        <w:rPr>
          <w:lang w:val="fr-FR"/>
        </w:rPr>
        <w:t>s</w:t>
      </w:r>
      <w:r w:rsidR="00D55616" w:rsidRPr="00B02ECB">
        <w:rPr>
          <w:lang w:val="fr-FR"/>
        </w:rPr>
        <w:t xml:space="preserve"> de développement technique </w:t>
      </w:r>
      <w:r w:rsidR="00932FF5" w:rsidRPr="00B02ECB">
        <w:rPr>
          <w:lang w:val="fr-FR"/>
        </w:rPr>
        <w:t xml:space="preserve">et de mise en </w:t>
      </w:r>
      <w:r w:rsidR="00A545A9" w:rsidRPr="00B02ECB">
        <w:rPr>
          <w:lang w:val="fr-FR"/>
        </w:rPr>
        <w:t>œuvre</w:t>
      </w:r>
      <w:r w:rsidR="00932FF5" w:rsidRPr="00B02ECB">
        <w:rPr>
          <w:lang w:val="fr-FR"/>
        </w:rPr>
        <w:t xml:space="preserve"> régionale </w:t>
      </w:r>
      <w:r w:rsidR="00D55616" w:rsidRPr="00B02ECB">
        <w:rPr>
          <w:lang w:val="fr-FR"/>
        </w:rPr>
        <w:t>d</w:t>
      </w:r>
      <w:r w:rsidR="007E4A46">
        <w:rPr>
          <w:lang w:val="fr-FR"/>
        </w:rPr>
        <w:t>’</w:t>
      </w:r>
      <w:proofErr w:type="spellStart"/>
      <w:r w:rsidR="006D1BBE" w:rsidRPr="00B02ECB">
        <w:rPr>
          <w:lang w:val="fr-FR"/>
        </w:rPr>
        <w:t>HydroSOS</w:t>
      </w:r>
      <w:proofErr w:type="spellEnd"/>
      <w:r w:rsidR="006D1BBE" w:rsidRPr="00B02ECB">
        <w:rPr>
          <w:lang w:val="fr-FR"/>
        </w:rPr>
        <w:t xml:space="preserve">, </w:t>
      </w:r>
      <w:r w:rsidR="00B73D25" w:rsidRPr="00B02ECB">
        <w:rPr>
          <w:lang w:val="fr-FR"/>
        </w:rPr>
        <w:t>avec le soutien du Secrétariat, du Comité permanent des systèmes d</w:t>
      </w:r>
      <w:r w:rsidR="007E4A46">
        <w:rPr>
          <w:lang w:val="fr-FR"/>
        </w:rPr>
        <w:t>’</w:t>
      </w:r>
      <w:r w:rsidR="00B73D25" w:rsidRPr="00B02ECB">
        <w:rPr>
          <w:lang w:val="fr-FR"/>
        </w:rPr>
        <w:t xml:space="preserve">observation et des réseaux de surveillance de la Terre (SC-ON), du </w:t>
      </w:r>
      <w:r w:rsidR="00B02ECB" w:rsidRPr="00B02ECB">
        <w:rPr>
          <w:lang w:val="fr-FR"/>
        </w:rPr>
        <w:t>Comité permanent des technologies et de la gestion de l</w:t>
      </w:r>
      <w:r w:rsidR="007E4A46">
        <w:rPr>
          <w:lang w:val="fr-FR"/>
        </w:rPr>
        <w:t>’</w:t>
      </w:r>
      <w:r w:rsidR="00B02ECB" w:rsidRPr="00B02ECB">
        <w:rPr>
          <w:lang w:val="fr-FR"/>
        </w:rPr>
        <w:t>information</w:t>
      </w:r>
      <w:r w:rsidR="00B73D25" w:rsidRPr="00B02ECB">
        <w:rPr>
          <w:lang w:val="fr-FR"/>
        </w:rPr>
        <w:t xml:space="preserve"> (SC-</w:t>
      </w:r>
      <w:proofErr w:type="spellStart"/>
      <w:r w:rsidR="00B73D25" w:rsidRPr="00B02ECB">
        <w:rPr>
          <w:lang w:val="fr-FR"/>
        </w:rPr>
        <w:t>IMT</w:t>
      </w:r>
      <w:proofErr w:type="spellEnd"/>
      <w:r w:rsidR="00B73D25" w:rsidRPr="00B02ECB">
        <w:rPr>
          <w:lang w:val="fr-FR"/>
        </w:rPr>
        <w:t>) et du SC-</w:t>
      </w:r>
      <w:proofErr w:type="spellStart"/>
      <w:r w:rsidR="00B73D25" w:rsidRPr="00B02ECB">
        <w:rPr>
          <w:lang w:val="fr-FR"/>
        </w:rPr>
        <w:t>HYD</w:t>
      </w:r>
      <w:proofErr w:type="spellEnd"/>
      <w:r w:rsidR="00B73D25" w:rsidRPr="00B02ECB">
        <w:rPr>
          <w:lang w:val="fr-FR"/>
        </w:rPr>
        <w:t>, d</w:t>
      </w:r>
      <w:r w:rsidR="007E4A46">
        <w:rPr>
          <w:lang w:val="fr-FR"/>
        </w:rPr>
        <w:t>’</w:t>
      </w:r>
      <w:r w:rsidR="00B73D25" w:rsidRPr="00B02ECB">
        <w:rPr>
          <w:lang w:val="fr-FR"/>
        </w:rPr>
        <w:t>organiser des ateliers de développement des capacités et d</w:t>
      </w:r>
      <w:r w:rsidR="007E4A46">
        <w:rPr>
          <w:lang w:val="fr-FR"/>
        </w:rPr>
        <w:t>’</w:t>
      </w:r>
      <w:r w:rsidR="00B73D25" w:rsidRPr="00B02ECB">
        <w:rPr>
          <w:lang w:val="fr-FR"/>
        </w:rPr>
        <w:t xml:space="preserve">élaborer des supports de formation dans le cadre de la </w:t>
      </w:r>
      <w:r w:rsidR="00B02ECB" w:rsidRPr="00B02ECB">
        <w:rPr>
          <w:lang w:val="fr-FR"/>
        </w:rPr>
        <w:t>S</w:t>
      </w:r>
      <w:r w:rsidR="00B73D25" w:rsidRPr="00B02ECB">
        <w:rPr>
          <w:lang w:val="fr-FR"/>
        </w:rPr>
        <w:t xml:space="preserve">tratégie </w:t>
      </w:r>
      <w:r w:rsidR="00B02ECB" w:rsidRPr="00B02ECB">
        <w:rPr>
          <w:lang w:val="fr-FR"/>
        </w:rPr>
        <w:t>de l</w:t>
      </w:r>
      <w:r w:rsidR="007E4A46">
        <w:rPr>
          <w:lang w:val="fr-FR"/>
        </w:rPr>
        <w:t>’</w:t>
      </w:r>
      <w:r w:rsidR="00B02ECB" w:rsidRPr="00B02ECB">
        <w:rPr>
          <w:lang w:val="fr-FR"/>
        </w:rPr>
        <w:t xml:space="preserve">OMM pour le </w:t>
      </w:r>
      <w:r w:rsidR="00B73D25" w:rsidRPr="00B02ECB">
        <w:rPr>
          <w:lang w:val="fr-FR"/>
        </w:rPr>
        <w:t>développement des capacités afin de faciliter la mise en œuvre d</w:t>
      </w:r>
      <w:r w:rsidR="007E4A46">
        <w:rPr>
          <w:lang w:val="fr-FR"/>
        </w:rPr>
        <w:t>’</w:t>
      </w:r>
      <w:proofErr w:type="spellStart"/>
      <w:r w:rsidR="00B73D25" w:rsidRPr="00B02ECB">
        <w:rPr>
          <w:lang w:val="fr-FR"/>
        </w:rPr>
        <w:t>HydroSOS</w:t>
      </w:r>
      <w:proofErr w:type="spellEnd"/>
      <w:r w:rsidR="00B73D25" w:rsidRPr="00B02ECB">
        <w:rPr>
          <w:lang w:val="fr-FR"/>
        </w:rPr>
        <w:t xml:space="preserve"> à l</w:t>
      </w:r>
      <w:r w:rsidR="007E4A46">
        <w:rPr>
          <w:lang w:val="fr-FR"/>
        </w:rPr>
        <w:t>’</w:t>
      </w:r>
      <w:r w:rsidR="00B73D25" w:rsidRPr="00B02ECB">
        <w:rPr>
          <w:lang w:val="fr-FR"/>
        </w:rPr>
        <w:t xml:space="preserve">échelle régionale, nationale et des bassins. </w:t>
      </w:r>
    </w:p>
    <w:p w14:paraId="5BF82002" w14:textId="4F9A47C6" w:rsidR="006D1BBE" w:rsidRPr="008F66A0" w:rsidRDefault="006D1BBE" w:rsidP="006D1BBE">
      <w:pPr>
        <w:pStyle w:val="Heading3"/>
        <w:spacing w:after="120"/>
        <w:rPr>
          <w:b w:val="0"/>
          <w:bCs w:val="0"/>
          <w:lang w:val="fr-FR"/>
        </w:rPr>
      </w:pPr>
      <w:r w:rsidRPr="008F66A0">
        <w:rPr>
          <w:lang w:val="fr-FR"/>
        </w:rPr>
        <w:t>D</w:t>
      </w:r>
      <w:r w:rsidR="000C39F1" w:rsidRPr="008F66A0">
        <w:rPr>
          <w:lang w:val="fr-FR"/>
        </w:rPr>
        <w:t>é</w:t>
      </w:r>
      <w:r w:rsidRPr="008F66A0">
        <w:rPr>
          <w:lang w:val="fr-FR"/>
        </w:rPr>
        <w:t>cision 11</w:t>
      </w:r>
    </w:p>
    <w:p w14:paraId="3531F589" w14:textId="401180D3" w:rsidR="008F66A0" w:rsidRPr="00E72223" w:rsidRDefault="008F66A0" w:rsidP="006D1BBE">
      <w:pPr>
        <w:pStyle w:val="WMOBodyText"/>
        <w:spacing w:after="120"/>
        <w:rPr>
          <w:lang w:val="fr-FR"/>
        </w:rPr>
      </w:pPr>
      <w:r w:rsidRPr="008F66A0">
        <w:rPr>
          <w:lang w:val="fr-FR"/>
        </w:rPr>
        <w:t>A</w:t>
      </w:r>
      <w:r w:rsidR="004C72D2">
        <w:rPr>
          <w:lang w:val="fr-FR"/>
        </w:rPr>
        <w:t xml:space="preserve">près avoir </w:t>
      </w:r>
      <w:r w:rsidRPr="008F66A0">
        <w:rPr>
          <w:lang w:val="fr-FR"/>
        </w:rPr>
        <w:t>examiné le projet de mandat de l</w:t>
      </w:r>
      <w:r w:rsidR="007E4A46">
        <w:rPr>
          <w:lang w:val="fr-FR"/>
        </w:rPr>
        <w:t>’</w:t>
      </w:r>
      <w:r w:rsidR="00A40B5D" w:rsidRPr="008F66A0">
        <w:rPr>
          <w:lang w:val="fr-FR"/>
        </w:rPr>
        <w:t>É</w:t>
      </w:r>
      <w:r w:rsidRPr="008F66A0">
        <w:rPr>
          <w:lang w:val="fr-FR"/>
        </w:rPr>
        <w:t>quipe d</w:t>
      </w:r>
      <w:r w:rsidR="007E4A46">
        <w:rPr>
          <w:lang w:val="fr-FR"/>
        </w:rPr>
        <w:t>’</w:t>
      </w:r>
      <w:r w:rsidRPr="008F66A0">
        <w:rPr>
          <w:lang w:val="fr-FR"/>
        </w:rPr>
        <w:t>experts sur les services liés à la cryosphère, qui relèverait du SC-</w:t>
      </w:r>
      <w:proofErr w:type="spellStart"/>
      <w:r w:rsidRPr="008F66A0">
        <w:rPr>
          <w:lang w:val="fr-FR"/>
        </w:rPr>
        <w:t>HYD</w:t>
      </w:r>
      <w:proofErr w:type="spellEnd"/>
      <w:r w:rsidRPr="008F66A0">
        <w:rPr>
          <w:lang w:val="fr-FR"/>
        </w:rPr>
        <w:t xml:space="preserve"> de la </w:t>
      </w:r>
      <w:proofErr w:type="spellStart"/>
      <w:r w:rsidRPr="008F66A0">
        <w:rPr>
          <w:lang w:val="fr-FR"/>
        </w:rPr>
        <w:t>SERCOM</w:t>
      </w:r>
      <w:proofErr w:type="spellEnd"/>
      <w:r w:rsidRPr="008F66A0">
        <w:rPr>
          <w:lang w:val="fr-FR"/>
        </w:rPr>
        <w:t xml:space="preserve">, le </w:t>
      </w:r>
      <w:proofErr w:type="spellStart"/>
      <w:r w:rsidR="00963486">
        <w:rPr>
          <w:lang w:val="fr-FR"/>
        </w:rPr>
        <w:t>HCP</w:t>
      </w:r>
      <w:proofErr w:type="spellEnd"/>
      <w:r w:rsidR="00963486" w:rsidRPr="00986CF7">
        <w:rPr>
          <w:lang w:val="fr-FR"/>
        </w:rPr>
        <w:t xml:space="preserve"> </w:t>
      </w:r>
      <w:r w:rsidRPr="008F66A0">
        <w:rPr>
          <w:lang w:val="fr-FR"/>
        </w:rPr>
        <w:t xml:space="preserve">suggère des amendements au texte, et note que ce mandat devra être revu par </w:t>
      </w:r>
      <w:r w:rsidR="00C95D67">
        <w:rPr>
          <w:lang w:val="fr-FR"/>
        </w:rPr>
        <w:t xml:space="preserve">le </w:t>
      </w:r>
      <w:r w:rsidR="00C95D67" w:rsidRPr="00C95D67">
        <w:rPr>
          <w:lang w:val="fr-FR"/>
        </w:rPr>
        <w:t>Groupe d</w:t>
      </w:r>
      <w:r w:rsidR="007E4A46">
        <w:rPr>
          <w:lang w:val="fr-FR"/>
        </w:rPr>
        <w:t>’</w:t>
      </w:r>
      <w:r w:rsidR="00C95D67" w:rsidRPr="00C95D67">
        <w:rPr>
          <w:lang w:val="fr-FR"/>
        </w:rPr>
        <w:t xml:space="preserve">experts du Conseil exécutif pour les observations, la recherche et les services relatifs aux régions polaires et de haute </w:t>
      </w:r>
      <w:r w:rsidR="00C95D67" w:rsidRPr="00C95D67">
        <w:rPr>
          <w:lang w:val="fr-FR"/>
        </w:rPr>
        <w:lastRenderedPageBreak/>
        <w:t>montagne (</w:t>
      </w:r>
      <w:r w:rsidRPr="00C95D67">
        <w:rPr>
          <w:lang w:val="fr-FR"/>
        </w:rPr>
        <w:t>EC-</w:t>
      </w:r>
      <w:proofErr w:type="spellStart"/>
      <w:r w:rsidRPr="00C95D67">
        <w:rPr>
          <w:lang w:val="fr-FR"/>
        </w:rPr>
        <w:t>PHORS</w:t>
      </w:r>
      <w:proofErr w:type="spellEnd"/>
      <w:r w:rsidR="00C95D67" w:rsidRPr="00C95D67">
        <w:rPr>
          <w:lang w:val="fr-FR"/>
        </w:rPr>
        <w:t>)</w:t>
      </w:r>
      <w:r w:rsidRPr="00C95D67">
        <w:rPr>
          <w:lang w:val="fr-FR"/>
        </w:rPr>
        <w:t xml:space="preserve"> et d</w:t>
      </w:r>
      <w:r w:rsidR="007E4A46">
        <w:rPr>
          <w:lang w:val="fr-FR"/>
        </w:rPr>
        <w:t>’</w:t>
      </w:r>
      <w:r w:rsidRPr="00C95D67">
        <w:rPr>
          <w:lang w:val="fr-FR"/>
        </w:rPr>
        <w:t xml:space="preserve">autres organismes </w:t>
      </w:r>
      <w:r w:rsidRPr="00E72223">
        <w:rPr>
          <w:lang w:val="fr-FR"/>
        </w:rPr>
        <w:t xml:space="preserve">compétents dans le domaine de la cryosphère </w:t>
      </w:r>
      <w:r w:rsidR="00C95D67" w:rsidRPr="00E72223">
        <w:rPr>
          <w:lang w:val="fr-FR"/>
        </w:rPr>
        <w:t>afin d</w:t>
      </w:r>
      <w:r w:rsidR="007E4A46">
        <w:rPr>
          <w:lang w:val="fr-FR"/>
        </w:rPr>
        <w:t>’</w:t>
      </w:r>
      <w:r w:rsidRPr="00E72223">
        <w:rPr>
          <w:lang w:val="fr-FR"/>
        </w:rPr>
        <w:t xml:space="preserve">éviter toute répétition </w:t>
      </w:r>
      <w:r w:rsidRPr="00B97B8E">
        <w:rPr>
          <w:i/>
          <w:iCs/>
          <w:lang w:val="fr-FR"/>
        </w:rPr>
        <w:t>[</w:t>
      </w:r>
      <w:r w:rsidR="00E72223" w:rsidRPr="00B97B8E">
        <w:rPr>
          <w:i/>
          <w:iCs/>
          <w:lang w:val="fr-FR"/>
        </w:rPr>
        <w:t xml:space="preserve">comme cela est présenté </w:t>
      </w:r>
      <w:r w:rsidRPr="00B97B8E">
        <w:rPr>
          <w:i/>
          <w:iCs/>
          <w:lang w:val="fr-FR"/>
        </w:rPr>
        <w:t xml:space="preserve">dans le document </w:t>
      </w:r>
      <w:r w:rsidR="00B44938">
        <w:fldChar w:fldCharType="begin"/>
      </w:r>
      <w:r w:rsidR="00B44938" w:rsidRPr="00B44938">
        <w:rPr>
          <w:lang w:val="fr-FR"/>
        </w:rPr>
        <w:instrText>HYPERLINK "https://meetings.wmo.int/SERCOM-3/English/Forms/AllItems.aspx"</w:instrText>
      </w:r>
      <w:r w:rsidR="00B44938">
        <w:fldChar w:fldCharType="separate"/>
      </w:r>
      <w:proofErr w:type="spellStart"/>
      <w:r w:rsidRPr="00B97B8E">
        <w:rPr>
          <w:rStyle w:val="Hyperlink"/>
          <w:i/>
          <w:iCs/>
          <w:lang w:val="fr-FR"/>
        </w:rPr>
        <w:t>SERCOM</w:t>
      </w:r>
      <w:proofErr w:type="spellEnd"/>
      <w:r w:rsidRPr="00B97B8E">
        <w:rPr>
          <w:rStyle w:val="Hyperlink"/>
          <w:i/>
          <w:iCs/>
          <w:lang w:val="fr-FR"/>
        </w:rPr>
        <w:t>-3/</w:t>
      </w:r>
      <w:proofErr w:type="spellStart"/>
      <w:r w:rsidRPr="00B97B8E">
        <w:rPr>
          <w:rStyle w:val="Hyperlink"/>
          <w:i/>
          <w:iCs/>
          <w:lang w:val="fr-FR"/>
        </w:rPr>
        <w:t>INF</w:t>
      </w:r>
      <w:proofErr w:type="spellEnd"/>
      <w:r w:rsidRPr="00B97B8E">
        <w:rPr>
          <w:rStyle w:val="Hyperlink"/>
          <w:i/>
          <w:iCs/>
          <w:lang w:val="fr-FR"/>
        </w:rPr>
        <w:t xml:space="preserve"> 5.2</w:t>
      </w:r>
      <w:r w:rsidR="00B44938">
        <w:rPr>
          <w:rStyle w:val="Hyperlink"/>
          <w:i/>
          <w:iCs/>
          <w:lang w:val="fr-FR"/>
        </w:rPr>
        <w:fldChar w:fldCharType="end"/>
      </w:r>
      <w:r w:rsidRPr="00B97B8E">
        <w:rPr>
          <w:i/>
          <w:iCs/>
          <w:lang w:val="fr-FR"/>
        </w:rPr>
        <w:t>]</w:t>
      </w:r>
      <w:r w:rsidRPr="00E72223">
        <w:rPr>
          <w:lang w:val="fr-FR"/>
        </w:rPr>
        <w:t>.</w:t>
      </w:r>
    </w:p>
    <w:p w14:paraId="29DE84C0" w14:textId="2993DF7B" w:rsidR="006D1BBE" w:rsidRPr="00E72223" w:rsidRDefault="006D1BBE" w:rsidP="006D1BBE">
      <w:pPr>
        <w:pStyle w:val="Heading3"/>
        <w:spacing w:after="120"/>
        <w:rPr>
          <w:lang w:val="fr-FR"/>
        </w:rPr>
      </w:pPr>
      <w:r w:rsidRPr="00E72223">
        <w:rPr>
          <w:lang w:val="fr-FR"/>
        </w:rPr>
        <w:t>D</w:t>
      </w:r>
      <w:r w:rsidR="000C39F1" w:rsidRPr="00E72223">
        <w:rPr>
          <w:lang w:val="fr-FR"/>
        </w:rPr>
        <w:t>é</w:t>
      </w:r>
      <w:r w:rsidRPr="00E72223">
        <w:rPr>
          <w:lang w:val="fr-FR"/>
        </w:rPr>
        <w:t>cision 12</w:t>
      </w:r>
    </w:p>
    <w:p w14:paraId="58979576" w14:textId="599F2690" w:rsidR="006D1BBE" w:rsidRPr="008F199F" w:rsidRDefault="00B1597C" w:rsidP="006D1BBE">
      <w:pPr>
        <w:pStyle w:val="WMOBodyText"/>
        <w:spacing w:after="120"/>
        <w:rPr>
          <w:lang w:val="fr-FR"/>
        </w:rPr>
      </w:pPr>
      <w:r w:rsidRPr="00E72223">
        <w:rPr>
          <w:lang w:val="fr-FR"/>
        </w:rPr>
        <w:t>A</w:t>
      </w:r>
      <w:r w:rsidR="00F11E14">
        <w:rPr>
          <w:lang w:val="fr-FR"/>
        </w:rPr>
        <w:t xml:space="preserve">près avoir </w:t>
      </w:r>
      <w:r w:rsidRPr="00E72223">
        <w:rPr>
          <w:lang w:val="fr-FR"/>
        </w:rPr>
        <w:t xml:space="preserve">examiné les projets de document à présenter sur les questions hydrologiques lors de la troisième session de la </w:t>
      </w:r>
      <w:proofErr w:type="spellStart"/>
      <w:r w:rsidRPr="00E72223">
        <w:rPr>
          <w:lang w:val="fr-FR"/>
        </w:rPr>
        <w:t>SERCOM</w:t>
      </w:r>
      <w:proofErr w:type="spellEnd"/>
      <w:r w:rsidRPr="00E72223">
        <w:rPr>
          <w:lang w:val="fr-FR"/>
        </w:rPr>
        <w:t xml:space="preserve">, le </w:t>
      </w:r>
      <w:proofErr w:type="spellStart"/>
      <w:r w:rsidR="00963486">
        <w:rPr>
          <w:lang w:val="fr-FR"/>
        </w:rPr>
        <w:t>HCP</w:t>
      </w:r>
      <w:proofErr w:type="spellEnd"/>
      <w:r w:rsidR="00963486" w:rsidRPr="00986CF7">
        <w:rPr>
          <w:lang w:val="fr-FR"/>
        </w:rPr>
        <w:t xml:space="preserve"> </w:t>
      </w:r>
      <w:r w:rsidRPr="00E72223">
        <w:rPr>
          <w:lang w:val="fr-FR"/>
        </w:rPr>
        <w:t xml:space="preserve">prend note des </w:t>
      </w:r>
      <w:r w:rsidRPr="008F199F">
        <w:rPr>
          <w:lang w:val="fr-FR"/>
        </w:rPr>
        <w:t>résultats obtenus par le SC-</w:t>
      </w:r>
      <w:proofErr w:type="spellStart"/>
      <w:r w:rsidRPr="008F199F">
        <w:rPr>
          <w:lang w:val="fr-FR"/>
        </w:rPr>
        <w:t>HYD</w:t>
      </w:r>
      <w:proofErr w:type="spellEnd"/>
      <w:r w:rsidRPr="008F199F">
        <w:rPr>
          <w:lang w:val="fr-FR"/>
        </w:rPr>
        <w:t xml:space="preserve"> et </w:t>
      </w:r>
      <w:r w:rsidR="00205E92" w:rsidRPr="008F199F">
        <w:rPr>
          <w:lang w:val="fr-FR"/>
        </w:rPr>
        <w:t>souscrit aux éléments suivants</w:t>
      </w:r>
      <w:r w:rsidR="006D1BBE" w:rsidRPr="008F199F">
        <w:rPr>
          <w:lang w:val="fr-FR"/>
        </w:rPr>
        <w:t>:</w:t>
      </w:r>
    </w:p>
    <w:p w14:paraId="4A4DB64B" w14:textId="251157E5" w:rsidR="006D1BBE" w:rsidRPr="008F199F" w:rsidRDefault="00315E59" w:rsidP="006D1BBE">
      <w:pPr>
        <w:pStyle w:val="WMOBodyText"/>
        <w:spacing w:after="120"/>
        <w:ind w:left="1134" w:hanging="567"/>
        <w:rPr>
          <w:lang w:val="fr-FR"/>
        </w:rPr>
      </w:pPr>
      <w:r>
        <w:rPr>
          <w:lang w:val="fr-FR"/>
        </w:rPr>
        <w:t>–</w:t>
      </w:r>
      <w:r w:rsidR="006D1BBE" w:rsidRPr="008F199F">
        <w:rPr>
          <w:lang w:val="fr-FR"/>
        </w:rPr>
        <w:tab/>
      </w:r>
      <w:r w:rsidR="00E56335" w:rsidRPr="008F199F">
        <w:rPr>
          <w:lang w:val="fr-FR"/>
        </w:rPr>
        <w:t>Objectifs d</w:t>
      </w:r>
      <w:r w:rsidR="007E4A46">
        <w:rPr>
          <w:lang w:val="fr-FR"/>
        </w:rPr>
        <w:t>’</w:t>
      </w:r>
      <w:r w:rsidR="00E56335" w:rsidRPr="008F199F">
        <w:rPr>
          <w:lang w:val="fr-FR"/>
        </w:rPr>
        <w:t xml:space="preserve">étape proposés pour la prochaine intersession (2024-2027) de la </w:t>
      </w:r>
      <w:proofErr w:type="spellStart"/>
      <w:r w:rsidR="00E56335" w:rsidRPr="008F199F">
        <w:rPr>
          <w:lang w:val="fr-FR"/>
        </w:rPr>
        <w:t>SERCOM</w:t>
      </w:r>
      <w:proofErr w:type="spellEnd"/>
      <w:r w:rsidR="00E56335" w:rsidRPr="008F199F">
        <w:rPr>
          <w:lang w:val="fr-FR"/>
        </w:rPr>
        <w:t xml:space="preserve"> </w:t>
      </w:r>
      <w:r w:rsidR="00E56335" w:rsidRPr="00126506">
        <w:rPr>
          <w:i/>
          <w:iCs/>
          <w:lang w:val="fr-FR"/>
        </w:rPr>
        <w:t>[</w:t>
      </w:r>
      <w:r w:rsidR="00E72223" w:rsidRPr="00126506">
        <w:rPr>
          <w:i/>
          <w:iCs/>
          <w:lang w:val="fr-FR"/>
        </w:rPr>
        <w:t>comme cela est présenté dans le document</w:t>
      </w:r>
      <w:r w:rsidR="00E56335" w:rsidRPr="00126506">
        <w:rPr>
          <w:i/>
          <w:iCs/>
          <w:lang w:val="fr-FR"/>
        </w:rPr>
        <w:t xml:space="preserve"> </w:t>
      </w:r>
      <w:r w:rsidR="00B44938">
        <w:fldChar w:fldCharType="begin"/>
      </w:r>
      <w:r w:rsidR="00B44938" w:rsidRPr="00B44938">
        <w:rPr>
          <w:lang w:val="fr-FR"/>
        </w:rPr>
        <w:instrText>HYPERLINK "https://meetings.wmo.int/SERCOM-3/French/Forms/AllItems.aspx?RootFolder=%2FSERCOM%2D3%2FFrench%2F1%2E%20Versions%20%C3%A0%20discuter&amp;FolderCTID=0x012000084DDE45D1EB6441B038EF5D42094B33&amp;View=%7B04B55ED8%2DF6BE%2D4154%2DAE46%2D47378509228B%7D"</w:instrText>
      </w:r>
      <w:r w:rsidR="00B44938">
        <w:fldChar w:fldCharType="separate"/>
      </w:r>
      <w:proofErr w:type="spellStart"/>
      <w:r w:rsidR="006D1BBE" w:rsidRPr="00126506">
        <w:rPr>
          <w:rStyle w:val="Hyperlink"/>
          <w:i/>
          <w:iCs/>
          <w:lang w:val="fr-FR"/>
        </w:rPr>
        <w:t>SERCOM</w:t>
      </w:r>
      <w:proofErr w:type="spellEnd"/>
      <w:r w:rsidR="006D1BBE" w:rsidRPr="00126506">
        <w:rPr>
          <w:rStyle w:val="Hyperlink"/>
          <w:i/>
          <w:iCs/>
          <w:lang w:val="fr-FR"/>
        </w:rPr>
        <w:t>-3/Doc. 4.6(1)</w:t>
      </w:r>
      <w:r w:rsidR="00B44938">
        <w:rPr>
          <w:rStyle w:val="Hyperlink"/>
          <w:i/>
          <w:iCs/>
          <w:lang w:val="fr-FR"/>
        </w:rPr>
        <w:fldChar w:fldCharType="end"/>
      </w:r>
      <w:r w:rsidR="006D1BBE" w:rsidRPr="00126506">
        <w:rPr>
          <w:i/>
          <w:iCs/>
          <w:lang w:val="fr-FR"/>
        </w:rPr>
        <w:t>]</w:t>
      </w:r>
      <w:r w:rsidR="006D1BBE" w:rsidRPr="008F199F">
        <w:rPr>
          <w:i/>
          <w:iCs/>
          <w:lang w:val="fr-FR"/>
        </w:rPr>
        <w:t>;</w:t>
      </w:r>
    </w:p>
    <w:p w14:paraId="225740B3" w14:textId="4A4154DE" w:rsidR="006D1BBE" w:rsidRPr="008F199F" w:rsidRDefault="00315E59" w:rsidP="006D1BBE">
      <w:pPr>
        <w:pStyle w:val="WMOBodyText"/>
        <w:spacing w:after="120"/>
        <w:ind w:left="1134" w:hanging="567"/>
        <w:rPr>
          <w:lang w:val="fr-FR"/>
        </w:rPr>
      </w:pPr>
      <w:r>
        <w:rPr>
          <w:lang w:val="fr-FR"/>
        </w:rPr>
        <w:t>–</w:t>
      </w:r>
      <w:r w:rsidR="006D1BBE" w:rsidRPr="008F199F">
        <w:rPr>
          <w:lang w:val="fr-FR"/>
        </w:rPr>
        <w:tab/>
      </w:r>
      <w:r w:rsidR="008F199F" w:rsidRPr="008F199F">
        <w:rPr>
          <w:lang w:val="fr-FR"/>
        </w:rPr>
        <w:t xml:space="preserve">Proposition de mandat </w:t>
      </w:r>
      <w:r w:rsidR="00126506">
        <w:rPr>
          <w:lang w:val="fr-FR"/>
        </w:rPr>
        <w:t xml:space="preserve">du </w:t>
      </w:r>
      <w:r w:rsidR="006D1BBE" w:rsidRPr="008F199F">
        <w:rPr>
          <w:lang w:val="fr-FR"/>
        </w:rPr>
        <w:t>SC-</w:t>
      </w:r>
      <w:proofErr w:type="spellStart"/>
      <w:r w:rsidR="006D1BBE" w:rsidRPr="008F199F">
        <w:rPr>
          <w:lang w:val="fr-FR"/>
        </w:rPr>
        <w:t>HYD</w:t>
      </w:r>
      <w:proofErr w:type="spellEnd"/>
      <w:r w:rsidR="006D1BBE" w:rsidRPr="008F199F">
        <w:rPr>
          <w:lang w:val="fr-FR"/>
        </w:rPr>
        <w:t xml:space="preserve"> </w:t>
      </w:r>
      <w:r w:rsidR="006D1BBE" w:rsidRPr="008F199F">
        <w:rPr>
          <w:i/>
          <w:iCs/>
          <w:lang w:val="fr-FR"/>
        </w:rPr>
        <w:t>[</w:t>
      </w:r>
      <w:r w:rsidR="00E72223" w:rsidRPr="008F199F">
        <w:rPr>
          <w:i/>
          <w:iCs/>
          <w:lang w:val="fr-FR"/>
        </w:rPr>
        <w:t>comme cela est présenté</w:t>
      </w:r>
      <w:r w:rsidR="00E72223" w:rsidRPr="008F199F">
        <w:rPr>
          <w:lang w:val="fr-FR"/>
        </w:rPr>
        <w:t xml:space="preserve"> </w:t>
      </w:r>
      <w:r w:rsidR="00E72223" w:rsidRPr="008F199F">
        <w:rPr>
          <w:i/>
          <w:iCs/>
          <w:lang w:val="fr-FR"/>
        </w:rPr>
        <w:t>dans le document</w:t>
      </w:r>
      <w:r w:rsidR="00D851E7">
        <w:rPr>
          <w:lang w:val="fr-FR"/>
        </w:rPr>
        <w:t> </w:t>
      </w:r>
      <w:proofErr w:type="spellStart"/>
      <w:r w:rsidR="00CC3C66">
        <w:fldChar w:fldCharType="begin"/>
      </w:r>
      <w:r w:rsidR="00CC3C66" w:rsidRPr="00CC3C66">
        <w:rPr>
          <w:lang w:val="fr-FR"/>
        </w:rPr>
        <w:instrText>HYPERLINK "https://meetings.wmo.int/SERCOM-3/French/Forms/AllItems.aspx?RootFolder=%2FSERCOM%2D3%2FFrench%2F1%2E%20Versions%20%C3%A0%20discuter&amp;FolderCTID=0x012000084DDE45D1EB6441B038EF5D42094B33&amp;View=%7B04B55ED8%2DF6BE%2D4154%2DAE46%2D47378509228B%7D"</w:instrText>
      </w:r>
      <w:r w:rsidR="00CC3C66">
        <w:fldChar w:fldCharType="separate"/>
      </w:r>
      <w:r w:rsidR="006D1BBE" w:rsidRPr="008F199F">
        <w:rPr>
          <w:rStyle w:val="Hyperlink"/>
          <w:i/>
          <w:iCs/>
          <w:lang w:val="fr-FR"/>
        </w:rPr>
        <w:t>SERCOM</w:t>
      </w:r>
      <w:proofErr w:type="spellEnd"/>
      <w:r w:rsidR="006D1BBE" w:rsidRPr="008F199F">
        <w:rPr>
          <w:rStyle w:val="Hyperlink"/>
          <w:i/>
          <w:iCs/>
          <w:lang w:val="fr-FR"/>
        </w:rPr>
        <w:t>-3/Doc. 5.2</w:t>
      </w:r>
      <w:r w:rsidR="00CC3C66">
        <w:rPr>
          <w:rStyle w:val="Hyperlink"/>
          <w:i/>
          <w:iCs/>
          <w:lang w:val="fr-FR"/>
        </w:rPr>
        <w:fldChar w:fldCharType="end"/>
      </w:r>
      <w:r w:rsidR="006D1BBE" w:rsidRPr="008F199F">
        <w:rPr>
          <w:i/>
          <w:iCs/>
          <w:lang w:val="fr-FR"/>
        </w:rPr>
        <w:t>];</w:t>
      </w:r>
    </w:p>
    <w:p w14:paraId="0859EA9F" w14:textId="58FF03CA" w:rsidR="006D1BBE" w:rsidRPr="008F199F" w:rsidRDefault="00315E59" w:rsidP="006D1BBE">
      <w:pPr>
        <w:pStyle w:val="WMOBodyText"/>
        <w:spacing w:after="120"/>
        <w:ind w:left="1134" w:hanging="567"/>
        <w:rPr>
          <w:lang w:val="fr-FR"/>
        </w:rPr>
      </w:pPr>
      <w:r>
        <w:rPr>
          <w:lang w:val="fr-FR"/>
        </w:rPr>
        <w:t>–</w:t>
      </w:r>
      <w:r w:rsidR="006D1BBE" w:rsidRPr="008F199F">
        <w:rPr>
          <w:lang w:val="fr-FR"/>
        </w:rPr>
        <w:tab/>
      </w:r>
      <w:r w:rsidR="008F199F" w:rsidRPr="008F199F">
        <w:rPr>
          <w:lang w:val="fr-FR"/>
        </w:rPr>
        <w:t xml:space="preserve">Proposition de structure de la composante du </w:t>
      </w:r>
      <w:r w:rsidR="006D1BBE" w:rsidRPr="008F199F">
        <w:rPr>
          <w:lang w:val="fr-FR"/>
        </w:rPr>
        <w:t xml:space="preserve">Programme </w:t>
      </w:r>
      <w:r w:rsidR="00D851E7">
        <w:rPr>
          <w:lang w:val="fr-FR"/>
        </w:rPr>
        <w:t xml:space="preserve">axée </w:t>
      </w:r>
      <w:r w:rsidR="008F199F" w:rsidRPr="008F199F">
        <w:rPr>
          <w:lang w:val="fr-FR"/>
        </w:rPr>
        <w:t>sur les services hydrologiques</w:t>
      </w:r>
      <w:r w:rsidR="006D1BBE" w:rsidRPr="008F199F">
        <w:rPr>
          <w:lang w:val="fr-FR"/>
        </w:rPr>
        <w:t xml:space="preserve"> </w:t>
      </w:r>
      <w:r w:rsidR="006D1BBE" w:rsidRPr="008F199F">
        <w:rPr>
          <w:i/>
          <w:iCs/>
          <w:lang w:val="fr-FR"/>
        </w:rPr>
        <w:t>[</w:t>
      </w:r>
      <w:r w:rsidR="00E72223" w:rsidRPr="008F199F">
        <w:rPr>
          <w:i/>
          <w:iCs/>
          <w:lang w:val="fr-FR"/>
        </w:rPr>
        <w:t>comme cela est présenté</w:t>
      </w:r>
      <w:r w:rsidR="00E72223" w:rsidRPr="008F199F">
        <w:rPr>
          <w:lang w:val="fr-FR"/>
        </w:rPr>
        <w:t xml:space="preserve"> </w:t>
      </w:r>
      <w:r w:rsidR="00E72223" w:rsidRPr="008F199F">
        <w:rPr>
          <w:i/>
          <w:iCs/>
          <w:lang w:val="fr-FR"/>
        </w:rPr>
        <w:t>dans le document</w:t>
      </w:r>
      <w:r w:rsidR="00E72223" w:rsidRPr="008F199F">
        <w:rPr>
          <w:lang w:val="fr-FR"/>
        </w:rPr>
        <w:t xml:space="preserve"> </w:t>
      </w:r>
      <w:r w:rsidR="00B44938">
        <w:fldChar w:fldCharType="begin"/>
      </w:r>
      <w:r w:rsidR="00B44938" w:rsidRPr="00B44938">
        <w:rPr>
          <w:lang w:val="fr-FR"/>
        </w:rPr>
        <w:instrText>HYPERLINK "https://meetings.wmo.int/SERCOM-3/French/Forms/AllItems.aspx?RootFolder=%2FSERCOM%2D3%2FFrench%2F1%2E%20Versio</w:instrText>
      </w:r>
      <w:r w:rsidR="00B44938" w:rsidRPr="00B44938">
        <w:rPr>
          <w:lang w:val="fr-FR"/>
        </w:rPr>
        <w:instrText>ns%20%C3%A0%20discuter&amp;FolderCTID=0x012000084DDE45D1EB6441B038EF5D42094B33&amp;View=%7B04B55ED8%2DF6BE%2D4154%2DAE46%2D47378509228B%7D"</w:instrText>
      </w:r>
      <w:r w:rsidR="00B44938">
        <w:fldChar w:fldCharType="separate"/>
      </w:r>
      <w:proofErr w:type="spellStart"/>
      <w:r w:rsidR="006D1BBE" w:rsidRPr="008F199F">
        <w:rPr>
          <w:rStyle w:val="Hyperlink"/>
          <w:i/>
          <w:iCs/>
          <w:lang w:val="fr-FR"/>
        </w:rPr>
        <w:t>SERCOM</w:t>
      </w:r>
      <w:proofErr w:type="spellEnd"/>
      <w:r w:rsidR="006D1BBE" w:rsidRPr="008F199F">
        <w:rPr>
          <w:rStyle w:val="Hyperlink"/>
          <w:i/>
          <w:iCs/>
          <w:lang w:val="fr-FR"/>
        </w:rPr>
        <w:t>-3/Doc. 5.1</w:t>
      </w:r>
      <w:r w:rsidR="00B44938">
        <w:rPr>
          <w:rStyle w:val="Hyperlink"/>
          <w:i/>
          <w:iCs/>
          <w:lang w:val="fr-FR"/>
        </w:rPr>
        <w:fldChar w:fldCharType="end"/>
      </w:r>
      <w:r w:rsidR="006D1BBE" w:rsidRPr="008F199F">
        <w:rPr>
          <w:i/>
          <w:iCs/>
          <w:lang w:val="fr-FR"/>
        </w:rPr>
        <w:t>]</w:t>
      </w:r>
      <w:r w:rsidR="006D1BBE" w:rsidRPr="008F199F">
        <w:rPr>
          <w:lang w:val="fr-FR"/>
        </w:rPr>
        <w:t>.</w:t>
      </w:r>
    </w:p>
    <w:p w14:paraId="7C8A9632" w14:textId="302DB62D" w:rsidR="006D1BBE" w:rsidRPr="00B22CAB" w:rsidRDefault="006D1BBE" w:rsidP="006D1BBE">
      <w:pPr>
        <w:pStyle w:val="Heading3"/>
        <w:spacing w:after="120"/>
        <w:rPr>
          <w:lang w:val="fr-FR"/>
        </w:rPr>
      </w:pPr>
      <w:r w:rsidRPr="00B22CAB">
        <w:rPr>
          <w:lang w:val="fr-FR"/>
        </w:rPr>
        <w:t>D</w:t>
      </w:r>
      <w:r w:rsidR="000C39F1" w:rsidRPr="00B22CAB">
        <w:rPr>
          <w:lang w:val="fr-FR"/>
        </w:rPr>
        <w:t>é</w:t>
      </w:r>
      <w:r w:rsidRPr="00B22CAB">
        <w:rPr>
          <w:lang w:val="fr-FR"/>
        </w:rPr>
        <w:t>cision 13</w:t>
      </w:r>
    </w:p>
    <w:p w14:paraId="6BB10475" w14:textId="1DC27D66" w:rsidR="006D1BBE" w:rsidRPr="00D104AB" w:rsidRDefault="00B22CAB" w:rsidP="006D1BBE">
      <w:pPr>
        <w:pStyle w:val="WMOBodyText"/>
        <w:spacing w:after="120"/>
        <w:rPr>
          <w:lang w:val="fr-FR"/>
        </w:rPr>
      </w:pPr>
      <w:r w:rsidRPr="00B22CAB">
        <w:rPr>
          <w:lang w:val="fr-FR"/>
        </w:rPr>
        <w:t xml:space="preserve">Notant que récemment les responsabilités </w:t>
      </w:r>
      <w:r w:rsidRPr="00D104AB">
        <w:rPr>
          <w:lang w:val="fr-FR"/>
        </w:rPr>
        <w:t xml:space="preserve">relatives </w:t>
      </w:r>
      <w:r w:rsidR="00D851E7">
        <w:rPr>
          <w:lang w:val="fr-FR"/>
        </w:rPr>
        <w:t xml:space="preserve">aux </w:t>
      </w:r>
      <w:r w:rsidRPr="00D104AB">
        <w:rPr>
          <w:lang w:val="fr-FR"/>
        </w:rPr>
        <w:t>activités de modélisation et de prévision hydrologiques ont été réparties entre l</w:t>
      </w:r>
      <w:r w:rsidR="007E4A46">
        <w:rPr>
          <w:lang w:val="fr-FR"/>
        </w:rPr>
        <w:t>’</w:t>
      </w:r>
      <w:proofErr w:type="spellStart"/>
      <w:r w:rsidRPr="00D104AB">
        <w:rPr>
          <w:lang w:val="fr-FR"/>
        </w:rPr>
        <w:t>INFCOM</w:t>
      </w:r>
      <w:proofErr w:type="spellEnd"/>
      <w:r w:rsidRPr="00D104AB">
        <w:rPr>
          <w:lang w:val="fr-FR"/>
        </w:rPr>
        <w:t xml:space="preserve"> et la </w:t>
      </w:r>
      <w:proofErr w:type="spellStart"/>
      <w:r w:rsidRPr="00D104AB">
        <w:rPr>
          <w:lang w:val="fr-FR"/>
        </w:rPr>
        <w:t>SERCOM</w:t>
      </w:r>
      <w:proofErr w:type="spellEnd"/>
      <w:r w:rsidRPr="00D104AB">
        <w:rPr>
          <w:lang w:val="fr-FR"/>
        </w:rPr>
        <w:t xml:space="preserve"> sans que le </w:t>
      </w:r>
      <w:proofErr w:type="spellStart"/>
      <w:r w:rsidR="00963486">
        <w:rPr>
          <w:lang w:val="fr-FR"/>
        </w:rPr>
        <w:t>HCP</w:t>
      </w:r>
      <w:proofErr w:type="spellEnd"/>
      <w:r w:rsidR="00963486" w:rsidRPr="00986CF7">
        <w:rPr>
          <w:lang w:val="fr-FR"/>
        </w:rPr>
        <w:t xml:space="preserve"> </w:t>
      </w:r>
      <w:r w:rsidRPr="00D104AB">
        <w:rPr>
          <w:lang w:val="fr-FR"/>
        </w:rPr>
        <w:t xml:space="preserve">ne soit consulté, </w:t>
      </w:r>
      <w:r w:rsidR="00963486">
        <w:rPr>
          <w:lang w:val="fr-FR"/>
        </w:rPr>
        <w:t>ce dernier</w:t>
      </w:r>
      <w:r w:rsidR="006D1BBE" w:rsidRPr="00D104AB">
        <w:rPr>
          <w:lang w:val="fr-FR"/>
        </w:rPr>
        <w:t>:</w:t>
      </w:r>
    </w:p>
    <w:p w14:paraId="0104E5EF" w14:textId="486F75CF" w:rsidR="006D1BBE" w:rsidRPr="00D104AB" w:rsidRDefault="0079340F" w:rsidP="006D1BBE">
      <w:pPr>
        <w:pStyle w:val="WMOBodyText"/>
        <w:spacing w:after="120"/>
        <w:ind w:left="1134" w:hanging="567"/>
        <w:rPr>
          <w:lang w:val="fr-FR"/>
        </w:rPr>
      </w:pPr>
      <w:r>
        <w:rPr>
          <w:lang w:val="fr-FR"/>
        </w:rPr>
        <w:t>–</w:t>
      </w:r>
      <w:r w:rsidR="006D1BBE" w:rsidRPr="00D104AB">
        <w:rPr>
          <w:lang w:val="fr-FR"/>
        </w:rPr>
        <w:tab/>
      </w:r>
      <w:r w:rsidR="003456B2" w:rsidRPr="00D104AB">
        <w:rPr>
          <w:lang w:val="fr-FR"/>
        </w:rPr>
        <w:t>Rappelle que les activités de modélisation et de prévision hydrologiques sont développées dans le cadre des deux commissions techniques à toutes les échelles spatiales</w:t>
      </w:r>
      <w:r w:rsidR="006D1BBE" w:rsidRPr="00D104AB">
        <w:rPr>
          <w:lang w:val="fr-FR"/>
        </w:rPr>
        <w:t>;</w:t>
      </w:r>
    </w:p>
    <w:p w14:paraId="33F5A4D1" w14:textId="6ECE8A64" w:rsidR="006D1BBE" w:rsidRPr="00D104AB" w:rsidRDefault="0079340F" w:rsidP="006D1BBE">
      <w:pPr>
        <w:pStyle w:val="WMOBodyText"/>
        <w:spacing w:after="120"/>
        <w:ind w:left="1134" w:hanging="567"/>
        <w:rPr>
          <w:lang w:val="fr-FR"/>
        </w:rPr>
      </w:pPr>
      <w:r>
        <w:rPr>
          <w:lang w:val="fr-FR"/>
        </w:rPr>
        <w:t>–</w:t>
      </w:r>
      <w:r w:rsidR="006D1BBE" w:rsidRPr="00D104AB">
        <w:rPr>
          <w:lang w:val="fr-FR"/>
        </w:rPr>
        <w:tab/>
      </w:r>
      <w:r w:rsidR="00651C82" w:rsidRPr="00D104AB">
        <w:rPr>
          <w:lang w:val="fr-FR"/>
        </w:rPr>
        <w:t>Souligne la distinction entre les processus correspondant à la modélisation et la prévision météorologiques et ceux correspondant à la modélisation et la prévision hydrologiques</w:t>
      </w:r>
      <w:r w:rsidR="006D1BBE" w:rsidRPr="00D104AB">
        <w:rPr>
          <w:lang w:val="fr-FR"/>
        </w:rPr>
        <w:t>;</w:t>
      </w:r>
    </w:p>
    <w:p w14:paraId="71C0B918" w14:textId="0CC3248A" w:rsidR="006D1BBE" w:rsidRPr="00D104AB" w:rsidRDefault="0079340F" w:rsidP="006D1BBE">
      <w:pPr>
        <w:pStyle w:val="WMOBodyText"/>
        <w:spacing w:after="120"/>
        <w:ind w:left="1134" w:hanging="567"/>
        <w:rPr>
          <w:lang w:val="fr-FR"/>
        </w:rPr>
      </w:pPr>
      <w:r>
        <w:rPr>
          <w:lang w:val="fr-FR"/>
        </w:rPr>
        <w:t>–</w:t>
      </w:r>
      <w:r w:rsidR="006D1BBE" w:rsidRPr="00D104AB">
        <w:rPr>
          <w:lang w:val="fr-FR"/>
        </w:rPr>
        <w:tab/>
      </w:r>
      <w:r w:rsidR="00C540F6" w:rsidRPr="00D104AB">
        <w:rPr>
          <w:lang w:val="fr-FR"/>
        </w:rPr>
        <w:t>Rappelle qu</w:t>
      </w:r>
      <w:r w:rsidR="00936E71">
        <w:rPr>
          <w:lang w:val="fr-FR"/>
        </w:rPr>
        <w:t xml:space="preserve">e, </w:t>
      </w:r>
      <w:r w:rsidR="00C540F6" w:rsidRPr="00D104AB">
        <w:rPr>
          <w:lang w:val="fr-FR"/>
        </w:rPr>
        <w:t>au titre de son mandat, il lui incombe d</w:t>
      </w:r>
      <w:r w:rsidR="007E4A46">
        <w:rPr>
          <w:lang w:val="fr-FR"/>
        </w:rPr>
        <w:t>’</w:t>
      </w:r>
      <w:r w:rsidR="00C540F6" w:rsidRPr="00D104AB">
        <w:rPr>
          <w:lang w:val="fr-FR"/>
        </w:rPr>
        <w:t>aider le Conseil exécutif à harmoniser le programme de travail sur l</w:t>
      </w:r>
      <w:r w:rsidR="007E4A46">
        <w:rPr>
          <w:lang w:val="fr-FR"/>
        </w:rPr>
        <w:t>’</w:t>
      </w:r>
      <w:r w:rsidR="00C540F6" w:rsidRPr="00D104AB">
        <w:rPr>
          <w:lang w:val="fr-FR"/>
        </w:rPr>
        <w:t>hydrologie au sein de l</w:t>
      </w:r>
      <w:r w:rsidR="007E4A46">
        <w:rPr>
          <w:lang w:val="fr-FR"/>
        </w:rPr>
        <w:t>’</w:t>
      </w:r>
      <w:r w:rsidR="00C540F6" w:rsidRPr="00D104AB">
        <w:rPr>
          <w:lang w:val="fr-FR"/>
        </w:rPr>
        <w:t>ensemble des organes de l</w:t>
      </w:r>
      <w:r w:rsidR="007E4A46">
        <w:rPr>
          <w:lang w:val="fr-FR"/>
        </w:rPr>
        <w:t>’</w:t>
      </w:r>
      <w:r w:rsidR="00C540F6" w:rsidRPr="00D104AB">
        <w:rPr>
          <w:lang w:val="fr-FR"/>
        </w:rPr>
        <w:t>OMM</w:t>
      </w:r>
      <w:r w:rsidR="006D1BBE" w:rsidRPr="00D104AB">
        <w:rPr>
          <w:lang w:val="fr-FR"/>
        </w:rPr>
        <w:t>;</w:t>
      </w:r>
    </w:p>
    <w:p w14:paraId="0989CAE4" w14:textId="5B4AEC4D" w:rsidR="006D1BBE" w:rsidRPr="00D104AB" w:rsidRDefault="0079340F" w:rsidP="006D1BBE">
      <w:pPr>
        <w:pStyle w:val="WMOBodyText"/>
        <w:spacing w:after="120"/>
        <w:ind w:left="1134" w:hanging="567"/>
        <w:rPr>
          <w:lang w:val="fr-FR"/>
        </w:rPr>
      </w:pPr>
      <w:r>
        <w:rPr>
          <w:lang w:val="fr-FR"/>
        </w:rPr>
        <w:t>–</w:t>
      </w:r>
      <w:r w:rsidR="006D1BBE" w:rsidRPr="00D104AB">
        <w:rPr>
          <w:lang w:val="fr-FR"/>
        </w:rPr>
        <w:tab/>
      </w:r>
      <w:r w:rsidR="00D104AB" w:rsidRPr="00D104AB">
        <w:rPr>
          <w:lang w:val="fr-FR"/>
        </w:rPr>
        <w:t>Reconnaît qu</w:t>
      </w:r>
      <w:r w:rsidR="007E4A46">
        <w:rPr>
          <w:lang w:val="fr-FR"/>
        </w:rPr>
        <w:t>’</w:t>
      </w:r>
      <w:r w:rsidR="00D104AB" w:rsidRPr="00D104AB">
        <w:rPr>
          <w:lang w:val="fr-FR"/>
        </w:rPr>
        <w:t>il est nécessaire de coordonner les activités de modélisation et de prévision hydrologiques afin d</w:t>
      </w:r>
      <w:r w:rsidR="007E4A46">
        <w:rPr>
          <w:lang w:val="fr-FR"/>
        </w:rPr>
        <w:t>’</w:t>
      </w:r>
      <w:r w:rsidR="00D104AB" w:rsidRPr="00D104AB">
        <w:rPr>
          <w:lang w:val="fr-FR"/>
        </w:rPr>
        <w:t>éviter les doubles emplois dans les groupes de travail des commissions techniques liés à l</w:t>
      </w:r>
      <w:r w:rsidR="007E4A46">
        <w:rPr>
          <w:lang w:val="fr-FR"/>
        </w:rPr>
        <w:t>’</w:t>
      </w:r>
      <w:r w:rsidR="00D104AB" w:rsidRPr="00D104AB">
        <w:rPr>
          <w:lang w:val="fr-FR"/>
        </w:rPr>
        <w:t>hydrologie opérationnelle</w:t>
      </w:r>
      <w:r w:rsidR="006D1BBE" w:rsidRPr="00D104AB">
        <w:rPr>
          <w:lang w:val="fr-FR"/>
        </w:rPr>
        <w:t>.</w:t>
      </w:r>
    </w:p>
    <w:p w14:paraId="06393DC3" w14:textId="369CA5C4" w:rsidR="006D1BBE" w:rsidRPr="00963486" w:rsidRDefault="006D1BBE" w:rsidP="006D1BBE">
      <w:pPr>
        <w:pStyle w:val="Heading3"/>
        <w:spacing w:after="120"/>
        <w:rPr>
          <w:lang w:val="fr-FR"/>
        </w:rPr>
      </w:pPr>
      <w:r w:rsidRPr="00963486">
        <w:rPr>
          <w:lang w:val="fr-FR"/>
        </w:rPr>
        <w:t>D</w:t>
      </w:r>
      <w:r w:rsidR="000C39F1" w:rsidRPr="00963486">
        <w:rPr>
          <w:lang w:val="fr-FR"/>
        </w:rPr>
        <w:t>é</w:t>
      </w:r>
      <w:r w:rsidRPr="00963486">
        <w:rPr>
          <w:lang w:val="fr-FR"/>
        </w:rPr>
        <w:t>cision 14</w:t>
      </w:r>
    </w:p>
    <w:p w14:paraId="09E81D66" w14:textId="4DC74DF7" w:rsidR="00963486" w:rsidRDefault="00963486" w:rsidP="006D1BBE">
      <w:pPr>
        <w:pStyle w:val="WMOBodyText"/>
        <w:spacing w:after="120"/>
        <w:rPr>
          <w:highlight w:val="yellow"/>
          <w:lang w:val="fr-FR"/>
        </w:rPr>
      </w:pPr>
      <w:r w:rsidRPr="00963486">
        <w:rPr>
          <w:lang w:val="fr-FR"/>
        </w:rPr>
        <w:t>Rappelant que</w:t>
      </w:r>
      <w:r w:rsidR="00B96D8A">
        <w:rPr>
          <w:lang w:val="fr-FR"/>
        </w:rPr>
        <w:t>, jusqu</w:t>
      </w:r>
      <w:r w:rsidR="007E4A46">
        <w:rPr>
          <w:lang w:val="fr-FR"/>
        </w:rPr>
        <w:t>’</w:t>
      </w:r>
      <w:r w:rsidR="00B96D8A">
        <w:rPr>
          <w:lang w:val="fr-FR"/>
        </w:rPr>
        <w:t>à présent</w:t>
      </w:r>
      <w:r w:rsidRPr="00963486">
        <w:rPr>
          <w:lang w:val="fr-FR"/>
        </w:rPr>
        <w:t>, pour ce qui concerne l</w:t>
      </w:r>
      <w:r w:rsidR="007E4A46">
        <w:rPr>
          <w:lang w:val="fr-FR"/>
        </w:rPr>
        <w:t>’</w:t>
      </w:r>
      <w:r w:rsidRPr="00963486">
        <w:rPr>
          <w:lang w:val="fr-FR"/>
        </w:rPr>
        <w:t xml:space="preserve">élaboration de propositions visant à répartir les activités de modélisation hydrologique au titre du </w:t>
      </w:r>
      <w:r w:rsidR="001A613D">
        <w:rPr>
          <w:lang w:val="fr-FR"/>
        </w:rPr>
        <w:t>P</w:t>
      </w:r>
      <w:r w:rsidRPr="00963486">
        <w:rPr>
          <w:lang w:val="fr-FR"/>
        </w:rPr>
        <w:t>lan d</w:t>
      </w:r>
      <w:r w:rsidR="007E4A46">
        <w:rPr>
          <w:lang w:val="fr-FR"/>
        </w:rPr>
        <w:t>’</w:t>
      </w:r>
      <w:r w:rsidRPr="00963486">
        <w:rPr>
          <w:lang w:val="fr-FR"/>
        </w:rPr>
        <w:t>action entre différents secteurs de l</w:t>
      </w:r>
      <w:r w:rsidR="007E4A46">
        <w:rPr>
          <w:lang w:val="fr-FR"/>
        </w:rPr>
        <w:t>’</w:t>
      </w:r>
      <w:r w:rsidRPr="00963486">
        <w:rPr>
          <w:lang w:val="fr-FR"/>
        </w:rPr>
        <w:t xml:space="preserve">OMM, la volonté collective du </w:t>
      </w:r>
      <w:proofErr w:type="spellStart"/>
      <w:r w:rsidRPr="00963486">
        <w:rPr>
          <w:lang w:val="fr-FR"/>
        </w:rPr>
        <w:t>HCP</w:t>
      </w:r>
      <w:proofErr w:type="spellEnd"/>
      <w:r w:rsidRPr="00963486">
        <w:rPr>
          <w:lang w:val="fr-FR"/>
        </w:rPr>
        <w:t xml:space="preserve"> a été de fonder la répartition des activités de modélisation et de prévision hydrologiques sur des exigences techniques plutôt que sur des échelles géographiques ou temporelles, le </w:t>
      </w:r>
      <w:proofErr w:type="spellStart"/>
      <w:r w:rsidRPr="00963486">
        <w:rPr>
          <w:lang w:val="fr-FR"/>
        </w:rPr>
        <w:t>HCP</w:t>
      </w:r>
      <w:proofErr w:type="spellEnd"/>
      <w:r w:rsidRPr="00963486">
        <w:rPr>
          <w:lang w:val="fr-FR"/>
        </w:rPr>
        <w:t xml:space="preserve"> demande à son chef de s</w:t>
      </w:r>
      <w:r w:rsidR="007E4A46">
        <w:rPr>
          <w:lang w:val="fr-FR"/>
        </w:rPr>
        <w:t>’</w:t>
      </w:r>
      <w:r w:rsidRPr="00963486">
        <w:rPr>
          <w:lang w:val="fr-FR"/>
        </w:rPr>
        <w:t>entretenir avec les présidents des commissions techniques pour s</w:t>
      </w:r>
      <w:r w:rsidR="007E4A46">
        <w:rPr>
          <w:lang w:val="fr-FR"/>
        </w:rPr>
        <w:t>’</w:t>
      </w:r>
      <w:r w:rsidRPr="00963486">
        <w:rPr>
          <w:lang w:val="fr-FR"/>
        </w:rPr>
        <w:t xml:space="preserve">assurer que le </w:t>
      </w:r>
      <w:proofErr w:type="spellStart"/>
      <w:r w:rsidRPr="00963486">
        <w:rPr>
          <w:lang w:val="fr-FR"/>
        </w:rPr>
        <w:t>HCP</w:t>
      </w:r>
      <w:proofErr w:type="spellEnd"/>
      <w:r w:rsidRPr="00963486">
        <w:rPr>
          <w:lang w:val="fr-FR"/>
        </w:rPr>
        <w:t xml:space="preserve"> sera consulté à l</w:t>
      </w:r>
      <w:r w:rsidR="007E4A46">
        <w:rPr>
          <w:lang w:val="fr-FR"/>
        </w:rPr>
        <w:t>’</w:t>
      </w:r>
      <w:r w:rsidRPr="00963486">
        <w:rPr>
          <w:lang w:val="fr-FR"/>
        </w:rPr>
        <w:t>avenir lors</w:t>
      </w:r>
      <w:r w:rsidR="00470402">
        <w:rPr>
          <w:lang w:val="fr-FR"/>
        </w:rPr>
        <w:t xml:space="preserve"> de la répartition des </w:t>
      </w:r>
      <w:r w:rsidRPr="00963486">
        <w:rPr>
          <w:lang w:val="fr-FR"/>
        </w:rPr>
        <w:t>activités de modélisation et de prévision hydrologiques entre les commissions.</w:t>
      </w:r>
      <w:r w:rsidRPr="00963486">
        <w:rPr>
          <w:highlight w:val="yellow"/>
          <w:lang w:val="fr-FR"/>
        </w:rPr>
        <w:t xml:space="preserve"> </w:t>
      </w:r>
    </w:p>
    <w:p w14:paraId="326CEF4D" w14:textId="77777777" w:rsidR="00AC0CBB" w:rsidRPr="00315E59" w:rsidRDefault="00AC0CBB" w:rsidP="00AC0CBB">
      <w:pPr>
        <w:pStyle w:val="WMOBodyText"/>
        <w:spacing w:before="360" w:after="120"/>
        <w:jc w:val="center"/>
        <w:rPr>
          <w:lang w:val="fr-FR"/>
        </w:rPr>
      </w:pPr>
      <w:r w:rsidRPr="00315E59">
        <w:rPr>
          <w:lang w:val="fr-FR"/>
        </w:rPr>
        <w:t>______________</w:t>
      </w:r>
    </w:p>
    <w:p w14:paraId="6CF61796" w14:textId="77777777" w:rsidR="005F7A42" w:rsidRDefault="005F7A42" w:rsidP="005F7A42">
      <w:pPr>
        <w:pStyle w:val="Heading1"/>
        <w:rPr>
          <w:lang w:val="fr-FR"/>
        </w:rPr>
      </w:pPr>
      <w:r>
        <w:rPr>
          <w:lang w:val="fr-FR"/>
        </w:rPr>
        <w:br w:type="page"/>
      </w:r>
    </w:p>
    <w:p w14:paraId="6BF5AD5E" w14:textId="60489932" w:rsidR="000C39F1" w:rsidRPr="0093261F" w:rsidRDefault="000C39F1" w:rsidP="000C39F1">
      <w:pPr>
        <w:pStyle w:val="Heading2"/>
        <w:rPr>
          <w:lang w:val="fr-FR"/>
        </w:rPr>
      </w:pPr>
      <w:r w:rsidRPr="0093261F">
        <w:rPr>
          <w:lang w:val="fr-FR"/>
        </w:rPr>
        <w:lastRenderedPageBreak/>
        <w:t xml:space="preserve">Projet de décision </w:t>
      </w:r>
      <w:r>
        <w:rPr>
          <w:lang w:val="fr-FR"/>
        </w:rPr>
        <w:t>7(1)</w:t>
      </w:r>
      <w:r w:rsidRPr="0093261F">
        <w:rPr>
          <w:lang w:val="fr-FR"/>
        </w:rPr>
        <w:t>/</w:t>
      </w:r>
      <w:r w:rsidR="00FC66CE">
        <w:rPr>
          <w:lang w:val="fr-FR"/>
        </w:rPr>
        <w:t>2</w:t>
      </w:r>
      <w:r w:rsidRPr="0093261F">
        <w:rPr>
          <w:lang w:val="fr-FR"/>
        </w:rPr>
        <w:t xml:space="preserve"> (</w:t>
      </w:r>
      <w:proofErr w:type="spellStart"/>
      <w:r w:rsidRPr="0093261F">
        <w:rPr>
          <w:lang w:val="fr-FR"/>
        </w:rPr>
        <w:t>SERCOM</w:t>
      </w:r>
      <w:proofErr w:type="spellEnd"/>
      <w:r w:rsidRPr="0093261F">
        <w:rPr>
          <w:lang w:val="fr-FR"/>
        </w:rPr>
        <w:t>-</w:t>
      </w:r>
      <w:r>
        <w:rPr>
          <w:lang w:val="fr-FR"/>
        </w:rPr>
        <w:t>3</w:t>
      </w:r>
      <w:r w:rsidRPr="0093261F">
        <w:rPr>
          <w:lang w:val="fr-FR"/>
        </w:rPr>
        <w:t>)</w:t>
      </w:r>
    </w:p>
    <w:p w14:paraId="4B08E35D" w14:textId="09DB824E" w:rsidR="000C39F1" w:rsidRPr="001E46D8" w:rsidRDefault="000C39F1" w:rsidP="000C39F1">
      <w:pPr>
        <w:pStyle w:val="WMOBodyText"/>
        <w:rPr>
          <w:b/>
          <w:bCs/>
          <w:lang w:val="fr-FR"/>
        </w:rPr>
      </w:pPr>
      <w:r>
        <w:rPr>
          <w:b/>
          <w:bCs/>
          <w:lang w:val="fr-FR"/>
        </w:rPr>
        <w:t>A</w:t>
      </w:r>
      <w:r w:rsidRPr="00F30C0B">
        <w:rPr>
          <w:b/>
          <w:bCs/>
          <w:lang w:val="fr-FR"/>
        </w:rPr>
        <w:t xml:space="preserve">vis du </w:t>
      </w:r>
      <w:r w:rsidR="00A1667A" w:rsidRPr="00A1667A">
        <w:rPr>
          <w:b/>
          <w:bCs/>
          <w:lang w:val="fr-FR"/>
        </w:rPr>
        <w:t>Groupe d</w:t>
      </w:r>
      <w:r w:rsidR="007E4A46">
        <w:rPr>
          <w:b/>
          <w:bCs/>
          <w:lang w:val="fr-FR"/>
        </w:rPr>
        <w:t>’</w:t>
      </w:r>
      <w:r w:rsidR="00A1667A" w:rsidRPr="00A1667A">
        <w:rPr>
          <w:b/>
          <w:bCs/>
          <w:lang w:val="fr-FR"/>
        </w:rPr>
        <w:t>experts pour le développement des capacités</w:t>
      </w:r>
    </w:p>
    <w:p w14:paraId="2F073623" w14:textId="59C2A09E" w:rsidR="000C39F1" w:rsidRPr="00442C11" w:rsidRDefault="000C39F1" w:rsidP="000C39F1">
      <w:pPr>
        <w:pStyle w:val="WMOBodyText"/>
        <w:rPr>
          <w:rFonts w:eastAsia="Times New Roman" w:cs="Times New Roman"/>
          <w:lang w:val="fr-FR"/>
        </w:rPr>
      </w:pPr>
      <w:r w:rsidRPr="00250A6B">
        <w:rPr>
          <w:b/>
          <w:bCs/>
          <w:lang w:val="en-CH"/>
        </w:rPr>
        <w:t>L</w:t>
      </w:r>
      <w:r w:rsidRPr="00250A6B">
        <w:rPr>
          <w:b/>
          <w:bCs/>
          <w:lang w:val="fr-FR"/>
        </w:rPr>
        <w:t>a Commission des services et applications météorologiques, climatologiques, hydrologiques, maritimes et environnementaux</w:t>
      </w:r>
      <w:r w:rsidRPr="00250A6B">
        <w:rPr>
          <w:b/>
          <w:bCs/>
          <w:lang w:val="en-CH"/>
        </w:rPr>
        <w:t xml:space="preserve"> </w:t>
      </w:r>
      <w:r w:rsidRPr="00250A6B">
        <w:rPr>
          <w:b/>
          <w:bCs/>
          <w:lang w:val="fr-FR"/>
        </w:rPr>
        <w:t>décide</w:t>
      </w:r>
      <w:r w:rsidRPr="00402AC4">
        <w:rPr>
          <w:lang w:val="fr-FR"/>
        </w:rPr>
        <w:t xml:space="preserve"> </w:t>
      </w:r>
      <w:r w:rsidRPr="001E6497">
        <w:rPr>
          <w:lang w:val="fr-FR"/>
        </w:rPr>
        <w:t xml:space="preserve">de prendre note des </w:t>
      </w:r>
      <w:r w:rsidR="00763268">
        <w:rPr>
          <w:lang w:val="fr-FR"/>
        </w:rPr>
        <w:t>recommandations</w:t>
      </w:r>
      <w:r w:rsidRPr="001E6497">
        <w:rPr>
          <w:lang w:val="fr-FR"/>
        </w:rPr>
        <w:t xml:space="preserve"> et mesures proposées par le </w:t>
      </w:r>
      <w:r w:rsidR="00A1667A" w:rsidRPr="00A1667A">
        <w:rPr>
          <w:lang w:val="fr-FR"/>
        </w:rPr>
        <w:t>Groupe d</w:t>
      </w:r>
      <w:r w:rsidR="007E4A46">
        <w:rPr>
          <w:lang w:val="fr-FR"/>
        </w:rPr>
        <w:t>’</w:t>
      </w:r>
      <w:r w:rsidR="00A1667A" w:rsidRPr="00A1667A">
        <w:rPr>
          <w:lang w:val="fr-FR"/>
        </w:rPr>
        <w:t>experts pour le développement des capacités</w:t>
      </w:r>
      <w:r w:rsidR="009F2D0B">
        <w:rPr>
          <w:lang w:val="fr-FR"/>
        </w:rPr>
        <w:t xml:space="preserve"> </w:t>
      </w:r>
      <w:r w:rsidR="008E02BD">
        <w:rPr>
          <w:lang w:val="fr-FR"/>
        </w:rPr>
        <w:t xml:space="preserve">(CDP) </w:t>
      </w:r>
      <w:r w:rsidR="009F2D0B">
        <w:rPr>
          <w:lang w:val="fr-FR"/>
        </w:rPr>
        <w:t>à sa septième réunion (mars 2023)</w:t>
      </w:r>
      <w:r w:rsidR="00A1667A">
        <w:rPr>
          <w:lang w:val="fr-FR"/>
        </w:rPr>
        <w:t xml:space="preserve"> </w:t>
      </w:r>
      <w:r w:rsidR="00C63823">
        <w:rPr>
          <w:lang w:val="fr-FR"/>
        </w:rPr>
        <w:t xml:space="preserve">(ces recommandations figurent dans le </w:t>
      </w:r>
      <w:r w:rsidR="00B44938">
        <w:fldChar w:fldCharType="begin"/>
      </w:r>
      <w:r w:rsidR="00B44938" w:rsidRPr="00B44938">
        <w:rPr>
          <w:lang w:val="fr-FR"/>
        </w:rPr>
        <w:instrText>HYPERLINK "https://etrp.wmo.int/pluginfile.php/63809/mod_resource/content/5/Report_CDP-7_V1a.pdf"</w:instrText>
      </w:r>
      <w:r w:rsidR="00B44938">
        <w:fldChar w:fldCharType="separate"/>
      </w:r>
      <w:r w:rsidR="00C63823" w:rsidRPr="009B0F0A">
        <w:rPr>
          <w:rStyle w:val="Hyperlink"/>
          <w:lang w:val="fr-FR"/>
        </w:rPr>
        <w:t xml:space="preserve">rapport de la </w:t>
      </w:r>
      <w:r w:rsidR="009B0F0A" w:rsidRPr="009B0F0A">
        <w:rPr>
          <w:rStyle w:val="Hyperlink"/>
          <w:lang w:val="fr-FR"/>
        </w:rPr>
        <w:t xml:space="preserve">septième </w:t>
      </w:r>
      <w:r w:rsidR="00C63823" w:rsidRPr="009B0F0A">
        <w:rPr>
          <w:rStyle w:val="Hyperlink"/>
          <w:lang w:val="fr-FR"/>
        </w:rPr>
        <w:t xml:space="preserve">réunion </w:t>
      </w:r>
      <w:r w:rsidR="009B0F0A" w:rsidRPr="009B0F0A">
        <w:rPr>
          <w:rStyle w:val="Hyperlink"/>
          <w:lang w:val="fr-FR"/>
        </w:rPr>
        <w:t>du Groupe</w:t>
      </w:r>
      <w:r w:rsidR="00B44938">
        <w:rPr>
          <w:rStyle w:val="Hyperlink"/>
          <w:lang w:val="fr-FR"/>
        </w:rPr>
        <w:fldChar w:fldCharType="end"/>
      </w:r>
      <w:r w:rsidR="009B0F0A">
        <w:rPr>
          <w:lang w:val="fr-FR"/>
        </w:rPr>
        <w:t xml:space="preserve"> </w:t>
      </w:r>
      <w:r w:rsidR="00C63823">
        <w:rPr>
          <w:lang w:val="fr-FR"/>
        </w:rPr>
        <w:t xml:space="preserve">et sont reproduites </w:t>
      </w:r>
      <w:r w:rsidRPr="001E6497">
        <w:rPr>
          <w:lang w:val="fr-FR"/>
        </w:rPr>
        <w:t xml:space="preserve">en </w:t>
      </w:r>
      <w:r w:rsidR="00B44938">
        <w:fldChar w:fldCharType="begin"/>
      </w:r>
      <w:r w:rsidR="00B44938" w:rsidRPr="00B44938">
        <w:rPr>
          <w:lang w:val="fr-FR"/>
        </w:rPr>
        <w:instrText>HYPERLINK \l "_Annexe_du_projet"</w:instrText>
      </w:r>
      <w:r w:rsidR="00B44938">
        <w:fldChar w:fldCharType="separate"/>
      </w:r>
      <w:r w:rsidRPr="003F5F9E">
        <w:rPr>
          <w:rStyle w:val="Hyperlink"/>
          <w:lang w:val="fr-FR"/>
        </w:rPr>
        <w:t>annexe</w:t>
      </w:r>
      <w:r w:rsidR="00B44938">
        <w:rPr>
          <w:rStyle w:val="Hyperlink"/>
          <w:lang w:val="fr-FR"/>
        </w:rPr>
        <w:fldChar w:fldCharType="end"/>
      </w:r>
      <w:r w:rsidR="00C63823">
        <w:rPr>
          <w:lang w:val="fr-FR"/>
        </w:rPr>
        <w:t>)</w:t>
      </w:r>
      <w:r w:rsidRPr="001E6497">
        <w:rPr>
          <w:lang w:val="fr-FR"/>
        </w:rPr>
        <w:t xml:space="preserve"> et demande à ses organes subsidiaires compétents de réagir en conséquence.</w:t>
      </w:r>
    </w:p>
    <w:p w14:paraId="261A81CF" w14:textId="77777777" w:rsidR="000C39F1" w:rsidRPr="00176A5E" w:rsidRDefault="000C39F1" w:rsidP="000C39F1">
      <w:pPr>
        <w:pStyle w:val="WMOBodyText"/>
        <w:rPr>
          <w:lang w:val="fr-FR"/>
        </w:rPr>
      </w:pPr>
      <w:r w:rsidRPr="00176A5E">
        <w:rPr>
          <w:lang w:val="fr-FR"/>
        </w:rPr>
        <w:t>_______</w:t>
      </w:r>
    </w:p>
    <w:p w14:paraId="61F2A256" w14:textId="77777777" w:rsidR="000C39F1" w:rsidRPr="00176A5E" w:rsidRDefault="000C39F1" w:rsidP="000C39F1">
      <w:pPr>
        <w:tabs>
          <w:tab w:val="clear" w:pos="1134"/>
          <w:tab w:val="left" w:pos="2977"/>
        </w:tabs>
        <w:spacing w:before="240"/>
        <w:jc w:val="left"/>
        <w:rPr>
          <w:rFonts w:eastAsia="Verdana" w:cs="Verdana"/>
          <w:lang w:val="fr-FR" w:eastAsia="zh-TW"/>
        </w:rPr>
      </w:pPr>
      <w:r w:rsidRPr="00402AC4">
        <w:rPr>
          <w:rFonts w:eastAsia="Verdana" w:cs="Verdana"/>
          <w:lang w:val="en-CH" w:eastAsia="zh-TW"/>
        </w:rPr>
        <w:t xml:space="preserve">Justification de la </w:t>
      </w:r>
      <w:proofErr w:type="spellStart"/>
      <w:r w:rsidRPr="00402AC4">
        <w:rPr>
          <w:rFonts w:eastAsia="Verdana" w:cs="Verdana"/>
          <w:lang w:val="en-CH" w:eastAsia="zh-TW"/>
        </w:rPr>
        <w:t>décision</w:t>
      </w:r>
      <w:proofErr w:type="spellEnd"/>
      <w:r w:rsidRPr="00176A5E">
        <w:rPr>
          <w:rFonts w:eastAsia="Verdana" w:cs="Verdana"/>
          <w:lang w:val="fr-FR" w:eastAsia="zh-TW"/>
        </w:rPr>
        <w:t>:</w:t>
      </w:r>
    </w:p>
    <w:p w14:paraId="010EA1B2" w14:textId="048378B3" w:rsidR="004B5537" w:rsidRPr="004E1C45" w:rsidRDefault="00B44938" w:rsidP="004B5537">
      <w:pPr>
        <w:spacing w:before="240" w:after="120"/>
        <w:jc w:val="left"/>
        <w:rPr>
          <w:lang w:val="fr-FR"/>
        </w:rPr>
      </w:pPr>
      <w:r>
        <w:fldChar w:fldCharType="begin"/>
      </w:r>
      <w:r w:rsidRPr="00B44938">
        <w:rPr>
          <w:lang w:val="fr-FR"/>
        </w:rPr>
        <w:instrText>HYPERLINK "https://library.wmo.int/idviewer/68194/480" \h</w:instrText>
      </w:r>
      <w:r>
        <w:fldChar w:fldCharType="separate"/>
      </w:r>
      <w:r w:rsidR="004B5537" w:rsidRPr="004E1C45">
        <w:rPr>
          <w:rStyle w:val="Hyperlink"/>
          <w:lang w:val="fr-FR"/>
        </w:rPr>
        <w:t>R</w:t>
      </w:r>
      <w:r w:rsidR="00D72C2D" w:rsidRPr="004E1C45">
        <w:rPr>
          <w:rStyle w:val="Hyperlink"/>
          <w:lang w:val="fr-FR"/>
        </w:rPr>
        <w:t>é</w:t>
      </w:r>
      <w:r w:rsidR="004B5537" w:rsidRPr="004E1C45">
        <w:rPr>
          <w:rStyle w:val="Hyperlink"/>
          <w:lang w:val="fr-FR"/>
        </w:rPr>
        <w:t>solution 36 (</w:t>
      </w:r>
      <w:proofErr w:type="spellStart"/>
      <w:r w:rsidR="004B5537" w:rsidRPr="004E1C45">
        <w:rPr>
          <w:rStyle w:val="Hyperlink"/>
          <w:lang w:val="fr-FR"/>
        </w:rPr>
        <w:t>Cg-19</w:t>
      </w:r>
      <w:proofErr w:type="spellEnd"/>
      <w:r w:rsidR="004B5537" w:rsidRPr="004E1C45">
        <w:rPr>
          <w:rStyle w:val="Hyperlink"/>
          <w:lang w:val="fr-FR"/>
        </w:rPr>
        <w:t>)</w:t>
      </w:r>
      <w:r>
        <w:rPr>
          <w:rStyle w:val="Hyperlink"/>
          <w:lang w:val="fr-FR"/>
        </w:rPr>
        <w:fldChar w:fldCharType="end"/>
      </w:r>
      <w:r w:rsidR="008F63DA">
        <w:rPr>
          <w:rStyle w:val="Hyperlink"/>
          <w:lang w:val="fr-FR"/>
        </w:rPr>
        <w:t xml:space="preserve"> – </w:t>
      </w:r>
      <w:r w:rsidR="00FB0CF4" w:rsidRPr="004E1C45">
        <w:rPr>
          <w:color w:val="000000" w:themeColor="text1"/>
          <w:lang w:val="fr-FR"/>
        </w:rPr>
        <w:t>Stratégie de l</w:t>
      </w:r>
      <w:r w:rsidR="007E4A46">
        <w:rPr>
          <w:color w:val="000000" w:themeColor="text1"/>
          <w:lang w:val="fr-FR"/>
        </w:rPr>
        <w:t>’</w:t>
      </w:r>
      <w:r w:rsidR="00FB0CF4" w:rsidRPr="004E1C45">
        <w:rPr>
          <w:color w:val="000000" w:themeColor="text1"/>
          <w:lang w:val="fr-FR"/>
        </w:rPr>
        <w:t>OMM pour le développement des capacités</w:t>
      </w:r>
      <w:r w:rsidR="004B5537" w:rsidRPr="004E1C45">
        <w:rPr>
          <w:lang w:val="fr-FR"/>
        </w:rPr>
        <w:t xml:space="preserve">, </w:t>
      </w:r>
      <w:r w:rsidR="00FB0CF4" w:rsidRPr="004E1C45">
        <w:rPr>
          <w:lang w:val="fr-FR"/>
        </w:rPr>
        <w:t xml:space="preserve">par laquelle le Congrès </w:t>
      </w:r>
      <w:r w:rsidR="00C750FE" w:rsidRPr="004E1C45">
        <w:rPr>
          <w:lang w:val="fr-FR"/>
        </w:rPr>
        <w:t>a approuvé la</w:t>
      </w:r>
      <w:r w:rsidR="006D55AF">
        <w:rPr>
          <w:lang w:val="fr-FR"/>
        </w:rPr>
        <w:t>dite</w:t>
      </w:r>
      <w:r w:rsidR="00C750FE" w:rsidRPr="004E1C45">
        <w:rPr>
          <w:lang w:val="fr-FR"/>
        </w:rPr>
        <w:t xml:space="preserve"> </w:t>
      </w:r>
      <w:r w:rsidR="006D55AF">
        <w:rPr>
          <w:color w:val="000000" w:themeColor="text1"/>
          <w:lang w:val="fr-FR"/>
        </w:rPr>
        <w:t>s</w:t>
      </w:r>
      <w:r w:rsidR="00C750FE" w:rsidRPr="004E1C45">
        <w:rPr>
          <w:color w:val="000000" w:themeColor="text1"/>
          <w:lang w:val="fr-FR"/>
        </w:rPr>
        <w:t xml:space="preserve">tratégie </w:t>
      </w:r>
      <w:r w:rsidR="00C750FE" w:rsidRPr="004E1C45">
        <w:rPr>
          <w:lang w:val="fr-FR"/>
        </w:rPr>
        <w:t xml:space="preserve">en tant que cadre </w:t>
      </w:r>
      <w:r w:rsidR="000671DA">
        <w:rPr>
          <w:lang w:val="fr-FR"/>
        </w:rPr>
        <w:t>d</w:t>
      </w:r>
      <w:r w:rsidR="00AE0001" w:rsidRPr="004E1C45">
        <w:rPr>
          <w:lang w:val="fr-FR"/>
        </w:rPr>
        <w:t xml:space="preserve">es activités de </w:t>
      </w:r>
      <w:r w:rsidR="00AE0001" w:rsidRPr="004E1C45">
        <w:rPr>
          <w:color w:val="000000" w:themeColor="text1"/>
          <w:lang w:val="fr-FR"/>
        </w:rPr>
        <w:t>développement des capacités</w:t>
      </w:r>
      <w:r w:rsidR="008F63DA">
        <w:rPr>
          <w:color w:val="000000" w:themeColor="text1"/>
          <w:lang w:val="fr-FR"/>
        </w:rPr>
        <w:t>.</w:t>
      </w:r>
    </w:p>
    <w:p w14:paraId="295DDB6B" w14:textId="42BA1549" w:rsidR="004B5537" w:rsidRPr="004E1C45" w:rsidRDefault="00B44938" w:rsidP="004B5537">
      <w:pPr>
        <w:spacing w:before="240" w:after="120"/>
        <w:jc w:val="left"/>
        <w:rPr>
          <w:lang w:val="en-CH"/>
        </w:rPr>
      </w:pPr>
      <w:r>
        <w:fldChar w:fldCharType="begin"/>
      </w:r>
      <w:r w:rsidRPr="00B44938">
        <w:rPr>
          <w:lang w:val="fr-FR"/>
        </w:rPr>
        <w:instrText>HYPERLINK "https://library.wmo.int/idviewer/68194/522" \h</w:instrText>
      </w:r>
      <w:r>
        <w:fldChar w:fldCharType="separate"/>
      </w:r>
      <w:r w:rsidR="004B5537" w:rsidRPr="004E1C45">
        <w:rPr>
          <w:rStyle w:val="Hyperlink"/>
          <w:lang w:val="fr-FR"/>
        </w:rPr>
        <w:t>R</w:t>
      </w:r>
      <w:r w:rsidR="00D72C2D" w:rsidRPr="004E1C45">
        <w:rPr>
          <w:rStyle w:val="Hyperlink"/>
          <w:lang w:val="fr-FR"/>
        </w:rPr>
        <w:t>é</w:t>
      </w:r>
      <w:r w:rsidR="004B5537" w:rsidRPr="004E1C45">
        <w:rPr>
          <w:rStyle w:val="Hyperlink"/>
          <w:lang w:val="fr-FR"/>
        </w:rPr>
        <w:t>solution 37 (</w:t>
      </w:r>
      <w:proofErr w:type="spellStart"/>
      <w:r w:rsidR="004B5537" w:rsidRPr="004E1C45">
        <w:rPr>
          <w:rStyle w:val="Hyperlink"/>
          <w:lang w:val="fr-FR"/>
        </w:rPr>
        <w:t>Cg-19</w:t>
      </w:r>
      <w:proofErr w:type="spellEnd"/>
      <w:r w:rsidR="004B5537" w:rsidRPr="004E1C45">
        <w:rPr>
          <w:rStyle w:val="Hyperlink"/>
          <w:lang w:val="fr-FR"/>
        </w:rPr>
        <w:t>)</w:t>
      </w:r>
      <w:r>
        <w:rPr>
          <w:rStyle w:val="Hyperlink"/>
          <w:lang w:val="fr-FR"/>
        </w:rPr>
        <w:fldChar w:fldCharType="end"/>
      </w:r>
      <w:r w:rsidR="004B5537" w:rsidRPr="004E1C45">
        <w:rPr>
          <w:lang w:val="fr-FR"/>
        </w:rPr>
        <w:t xml:space="preserve"> </w:t>
      </w:r>
      <w:r w:rsidR="008F63DA">
        <w:rPr>
          <w:lang w:val="fr-FR"/>
        </w:rPr>
        <w:t>–</w:t>
      </w:r>
      <w:r w:rsidR="004B5537" w:rsidRPr="004E1C45">
        <w:rPr>
          <w:lang w:val="fr-FR"/>
        </w:rPr>
        <w:t xml:space="preserve"> </w:t>
      </w:r>
      <w:r w:rsidR="00F02CB2" w:rsidRPr="004E1C45">
        <w:rPr>
          <w:lang w:val="fr-FR"/>
        </w:rPr>
        <w:t>Enseignement et formation professionnelle</w:t>
      </w:r>
      <w:r w:rsidR="004B5537" w:rsidRPr="004E1C45">
        <w:rPr>
          <w:lang w:val="fr-FR"/>
        </w:rPr>
        <w:t xml:space="preserve">, </w:t>
      </w:r>
      <w:r w:rsidR="00FB125D" w:rsidRPr="004E1C45">
        <w:rPr>
          <w:lang w:val="fr-FR"/>
        </w:rPr>
        <w:t>par laquelle le Congr</w:t>
      </w:r>
      <w:r w:rsidR="00BB4096" w:rsidRPr="004E1C45">
        <w:rPr>
          <w:lang w:val="fr-FR"/>
        </w:rPr>
        <w:t>è</w:t>
      </w:r>
      <w:r w:rsidR="00FB125D" w:rsidRPr="004E1C45">
        <w:rPr>
          <w:lang w:val="fr-FR"/>
        </w:rPr>
        <w:t xml:space="preserve">s </w:t>
      </w:r>
      <w:r w:rsidR="00EB7908">
        <w:rPr>
          <w:lang w:val="fr-FR"/>
        </w:rPr>
        <w:t xml:space="preserve">a </w:t>
      </w:r>
      <w:r w:rsidR="001D1F08" w:rsidRPr="004E1C45">
        <w:rPr>
          <w:lang w:val="fr-FR"/>
        </w:rPr>
        <w:t>pr</w:t>
      </w:r>
      <w:r w:rsidR="00EB7908">
        <w:rPr>
          <w:lang w:val="fr-FR"/>
        </w:rPr>
        <w:t>is</w:t>
      </w:r>
      <w:r w:rsidR="001D1F08" w:rsidRPr="004E1C45">
        <w:rPr>
          <w:lang w:val="fr-FR"/>
        </w:rPr>
        <w:t xml:space="preserve"> des mesures en faveur de </w:t>
      </w:r>
      <w:r w:rsidR="00FB125D" w:rsidRPr="004E1C45">
        <w:rPr>
          <w:lang w:val="fr-FR"/>
        </w:rPr>
        <w:t>l</w:t>
      </w:r>
      <w:r w:rsidR="007E4A46">
        <w:rPr>
          <w:lang w:val="fr-FR"/>
        </w:rPr>
        <w:t>’</w:t>
      </w:r>
      <w:r w:rsidR="00FB125D" w:rsidRPr="004E1C45">
        <w:rPr>
          <w:lang w:val="fr-FR"/>
        </w:rPr>
        <w:t>approche fondée sur les compétences</w:t>
      </w:r>
      <w:r w:rsidR="008F63DA">
        <w:rPr>
          <w:lang w:val="fr-FR"/>
        </w:rPr>
        <w:t>.</w:t>
      </w:r>
    </w:p>
    <w:p w14:paraId="10B762BB" w14:textId="77CF7C70" w:rsidR="004B5537" w:rsidRPr="008F63DA" w:rsidRDefault="00B44938" w:rsidP="004B5537">
      <w:pPr>
        <w:spacing w:before="240" w:after="120"/>
        <w:jc w:val="left"/>
        <w:rPr>
          <w:lang w:val="fr-FR"/>
        </w:rPr>
      </w:pPr>
      <w:r>
        <w:fldChar w:fldCharType="begin"/>
      </w:r>
      <w:r w:rsidRPr="00B44938">
        <w:rPr>
          <w:lang w:val="fr-FR"/>
        </w:rPr>
        <w:instrText>HYPERLINK "https://library.wmo.int/idviewer/66341/17" \h</w:instrText>
      </w:r>
      <w:r>
        <w:fldChar w:fldCharType="separate"/>
      </w:r>
      <w:proofErr w:type="spellStart"/>
      <w:r w:rsidR="004B5537" w:rsidRPr="004E1C45">
        <w:rPr>
          <w:rStyle w:val="Hyperlink"/>
          <w:lang w:val="en-CH"/>
        </w:rPr>
        <w:t>R</w:t>
      </w:r>
      <w:r w:rsidR="00D72C2D" w:rsidRPr="004E1C45">
        <w:rPr>
          <w:rStyle w:val="Hyperlink"/>
          <w:lang w:val="en-CH"/>
        </w:rPr>
        <w:t>é</w:t>
      </w:r>
      <w:r w:rsidR="004B5537" w:rsidRPr="004E1C45">
        <w:rPr>
          <w:rStyle w:val="Hyperlink"/>
          <w:lang w:val="en-CH"/>
        </w:rPr>
        <w:t>solution</w:t>
      </w:r>
      <w:proofErr w:type="spellEnd"/>
      <w:r w:rsidR="004B5537" w:rsidRPr="004E1C45">
        <w:rPr>
          <w:rStyle w:val="Hyperlink"/>
          <w:lang w:val="en-CH"/>
        </w:rPr>
        <w:t> 7 (EC-77)</w:t>
      </w:r>
      <w:r>
        <w:rPr>
          <w:rStyle w:val="Hyperlink"/>
          <w:lang w:val="en-CH"/>
        </w:rPr>
        <w:fldChar w:fldCharType="end"/>
      </w:r>
      <w:r w:rsidR="008F63DA">
        <w:rPr>
          <w:rStyle w:val="Hyperlink"/>
          <w:lang w:val="fr-FR"/>
        </w:rPr>
        <w:t xml:space="preserve"> </w:t>
      </w:r>
      <w:r w:rsidR="004B5537" w:rsidRPr="004E1C45">
        <w:rPr>
          <w:lang w:val="en-CH"/>
        </w:rPr>
        <w:t xml:space="preserve">– </w:t>
      </w:r>
      <w:proofErr w:type="spellStart"/>
      <w:r w:rsidR="004840D8" w:rsidRPr="004E1C45">
        <w:rPr>
          <w:lang w:val="en-CH"/>
        </w:rPr>
        <w:t>Organes</w:t>
      </w:r>
      <w:proofErr w:type="spellEnd"/>
      <w:r w:rsidR="004840D8" w:rsidRPr="004E1C45">
        <w:rPr>
          <w:lang w:val="en-CH"/>
        </w:rPr>
        <w:t xml:space="preserve"> </w:t>
      </w:r>
      <w:proofErr w:type="spellStart"/>
      <w:r w:rsidR="004840D8" w:rsidRPr="004E1C45">
        <w:rPr>
          <w:lang w:val="en-CH"/>
        </w:rPr>
        <w:t>subsidiaires</w:t>
      </w:r>
      <w:proofErr w:type="spellEnd"/>
      <w:r w:rsidR="004840D8" w:rsidRPr="004E1C45">
        <w:rPr>
          <w:lang w:val="en-CH"/>
        </w:rPr>
        <w:t xml:space="preserve"> du Conseil </w:t>
      </w:r>
      <w:proofErr w:type="spellStart"/>
      <w:r w:rsidR="004840D8" w:rsidRPr="004E1C45">
        <w:rPr>
          <w:lang w:val="en-CH"/>
        </w:rPr>
        <w:t>exécutif</w:t>
      </w:r>
      <w:proofErr w:type="spellEnd"/>
      <w:r w:rsidR="004B5537" w:rsidRPr="004E1C45">
        <w:rPr>
          <w:lang w:val="en-CH"/>
        </w:rPr>
        <w:t xml:space="preserve">, </w:t>
      </w:r>
      <w:r w:rsidR="004840D8" w:rsidRPr="004E1C45">
        <w:rPr>
          <w:lang w:val="en-CH"/>
        </w:rPr>
        <w:t xml:space="preserve">par </w:t>
      </w:r>
      <w:proofErr w:type="spellStart"/>
      <w:r w:rsidR="004840D8" w:rsidRPr="004E1C45">
        <w:rPr>
          <w:lang w:val="en-CH"/>
        </w:rPr>
        <w:t>laquelle</w:t>
      </w:r>
      <w:proofErr w:type="spellEnd"/>
      <w:r w:rsidR="004840D8" w:rsidRPr="004E1C45">
        <w:rPr>
          <w:lang w:val="en-CH"/>
        </w:rPr>
        <w:t xml:space="preserve"> le Conseil </w:t>
      </w:r>
      <w:proofErr w:type="spellStart"/>
      <w:r w:rsidR="004840D8" w:rsidRPr="004E1C45">
        <w:rPr>
          <w:lang w:val="en-CH"/>
        </w:rPr>
        <w:t>exécutif</w:t>
      </w:r>
      <w:proofErr w:type="spellEnd"/>
      <w:r w:rsidR="004840D8" w:rsidRPr="004E1C45">
        <w:rPr>
          <w:lang w:val="en-CH"/>
        </w:rPr>
        <w:t xml:space="preserve"> </w:t>
      </w:r>
      <w:r w:rsidR="00523B98" w:rsidRPr="00523B98">
        <w:rPr>
          <w:lang w:val="fr-FR"/>
        </w:rPr>
        <w:t>a m</w:t>
      </w:r>
      <w:r w:rsidR="00523B98">
        <w:rPr>
          <w:lang w:val="fr-FR"/>
        </w:rPr>
        <w:t xml:space="preserve">aintenu </w:t>
      </w:r>
      <w:proofErr w:type="spellStart"/>
      <w:r w:rsidR="001B55E1" w:rsidRPr="004E1C45">
        <w:rPr>
          <w:lang w:val="en-CH"/>
        </w:rPr>
        <w:t>en</w:t>
      </w:r>
      <w:proofErr w:type="spellEnd"/>
      <w:r w:rsidR="001B55E1" w:rsidRPr="004E1C45">
        <w:rPr>
          <w:lang w:val="en-CH"/>
        </w:rPr>
        <w:t xml:space="preserve"> place </w:t>
      </w:r>
      <w:r w:rsidR="008B5B5D" w:rsidRPr="004E1C45">
        <w:rPr>
          <w:lang w:val="en-CH"/>
        </w:rPr>
        <w:t xml:space="preserve">le </w:t>
      </w:r>
      <w:r w:rsidR="008E02BD">
        <w:rPr>
          <w:lang w:val="fr-FR"/>
        </w:rPr>
        <w:t>CDP</w:t>
      </w:r>
      <w:r w:rsidR="008E02BD" w:rsidRPr="004E1C45">
        <w:rPr>
          <w:lang w:val="fr-FR"/>
        </w:rPr>
        <w:t xml:space="preserve"> </w:t>
      </w:r>
      <w:r w:rsidR="008B5B5D" w:rsidRPr="004E1C45">
        <w:rPr>
          <w:lang w:val="fr-FR"/>
        </w:rPr>
        <w:t xml:space="preserve">avec le mandat défini dans la </w:t>
      </w:r>
      <w:r>
        <w:fldChar w:fldCharType="begin"/>
      </w:r>
      <w:r w:rsidRPr="00B44938">
        <w:rPr>
          <w:lang w:val="fr-FR"/>
        </w:rPr>
        <w:instrText>HYPERLINK "https://library.wmo.int/idviewer/55229/29" \h</w:instrText>
      </w:r>
      <w:r>
        <w:fldChar w:fldCharType="separate"/>
      </w:r>
      <w:proofErr w:type="spellStart"/>
      <w:r w:rsidR="007E023A" w:rsidRPr="004E1C45">
        <w:rPr>
          <w:rStyle w:val="Hyperlink"/>
          <w:lang w:val="en-CH"/>
        </w:rPr>
        <w:t>résolution</w:t>
      </w:r>
      <w:proofErr w:type="spellEnd"/>
      <w:r w:rsidR="007E023A" w:rsidRPr="004E1C45">
        <w:rPr>
          <w:rStyle w:val="Hyperlink"/>
          <w:lang w:val="en-CH"/>
        </w:rPr>
        <w:t> 7 (EC-71)</w:t>
      </w:r>
      <w:r>
        <w:rPr>
          <w:rStyle w:val="Hyperlink"/>
          <w:lang w:val="en-CH"/>
        </w:rPr>
        <w:fldChar w:fldCharType="end"/>
      </w:r>
      <w:r w:rsidR="008F63DA">
        <w:rPr>
          <w:rStyle w:val="Hyperlink"/>
          <w:lang w:val="fr-FR"/>
        </w:rPr>
        <w:t>.</w:t>
      </w:r>
    </w:p>
    <w:p w14:paraId="66534A27" w14:textId="2D90F878" w:rsidR="004B5537" w:rsidRPr="004E1C45" w:rsidRDefault="00B44938" w:rsidP="004B5537">
      <w:pPr>
        <w:pStyle w:val="WMOBodyText"/>
        <w:spacing w:after="120"/>
        <w:rPr>
          <w:lang w:val="fr-FR"/>
        </w:rPr>
      </w:pPr>
      <w:r>
        <w:fldChar w:fldCharType="begin"/>
      </w:r>
      <w:r w:rsidRPr="00B44938">
        <w:rPr>
          <w:lang w:val="fr-FR"/>
        </w:rPr>
        <w:instrText>HYPERLINK "https://library.wmo.int/idviewer/55229/29" \h</w:instrText>
      </w:r>
      <w:r>
        <w:fldChar w:fldCharType="separate"/>
      </w:r>
      <w:r w:rsidR="004B5537" w:rsidRPr="004E1C45">
        <w:rPr>
          <w:rStyle w:val="Hyperlink"/>
          <w:lang w:val="fr-FR"/>
        </w:rPr>
        <w:t>R</w:t>
      </w:r>
      <w:r w:rsidR="00D72C2D" w:rsidRPr="004E1C45">
        <w:rPr>
          <w:rStyle w:val="Hyperlink"/>
          <w:lang w:val="fr-FR"/>
        </w:rPr>
        <w:t>é</w:t>
      </w:r>
      <w:r w:rsidR="004B5537" w:rsidRPr="004E1C45">
        <w:rPr>
          <w:rStyle w:val="Hyperlink"/>
          <w:lang w:val="fr-FR"/>
        </w:rPr>
        <w:t>solution 7 (EC-71)</w:t>
      </w:r>
      <w:r>
        <w:rPr>
          <w:rStyle w:val="Hyperlink"/>
          <w:lang w:val="fr-FR"/>
        </w:rPr>
        <w:fldChar w:fldCharType="end"/>
      </w:r>
      <w:r w:rsidR="004B5537" w:rsidRPr="004E1C45">
        <w:rPr>
          <w:lang w:val="fr-FR"/>
        </w:rPr>
        <w:t xml:space="preserve"> </w:t>
      </w:r>
      <w:r w:rsidR="008F63DA">
        <w:rPr>
          <w:lang w:val="fr-FR"/>
        </w:rPr>
        <w:t>–</w:t>
      </w:r>
      <w:r w:rsidR="004B5537" w:rsidRPr="004E1C45">
        <w:rPr>
          <w:lang w:val="fr-FR"/>
        </w:rPr>
        <w:t xml:space="preserve"> </w:t>
      </w:r>
      <w:r w:rsidR="007E023A" w:rsidRPr="004E1C45">
        <w:rPr>
          <w:lang w:val="en-CH"/>
        </w:rPr>
        <w:t xml:space="preserve">Groupe </w:t>
      </w:r>
      <w:proofErr w:type="spellStart"/>
      <w:r w:rsidR="007E023A" w:rsidRPr="004E1C45">
        <w:rPr>
          <w:lang w:val="en-CH"/>
        </w:rPr>
        <w:t>d</w:t>
      </w:r>
      <w:r w:rsidR="007E4A46">
        <w:rPr>
          <w:lang w:val="en-CH"/>
        </w:rPr>
        <w:t>’</w:t>
      </w:r>
      <w:r w:rsidR="007E023A" w:rsidRPr="004E1C45">
        <w:rPr>
          <w:lang w:val="en-CH"/>
        </w:rPr>
        <w:t>experts</w:t>
      </w:r>
      <w:proofErr w:type="spellEnd"/>
      <w:r w:rsidR="007E023A" w:rsidRPr="004E1C45">
        <w:rPr>
          <w:lang w:val="en-CH"/>
        </w:rPr>
        <w:t xml:space="preserve"> pour le </w:t>
      </w:r>
      <w:proofErr w:type="spellStart"/>
      <w:r w:rsidR="007E023A" w:rsidRPr="004E1C45">
        <w:rPr>
          <w:lang w:val="en-CH"/>
        </w:rPr>
        <w:t>développement</w:t>
      </w:r>
      <w:proofErr w:type="spellEnd"/>
      <w:r w:rsidR="007E023A" w:rsidRPr="004E1C45">
        <w:rPr>
          <w:lang w:val="en-CH"/>
        </w:rPr>
        <w:t xml:space="preserve"> des </w:t>
      </w:r>
      <w:proofErr w:type="spellStart"/>
      <w:r w:rsidR="007E023A" w:rsidRPr="004E1C45">
        <w:rPr>
          <w:lang w:val="en-CH"/>
        </w:rPr>
        <w:t>capacités</w:t>
      </w:r>
      <w:proofErr w:type="spellEnd"/>
      <w:r w:rsidR="004B5537" w:rsidRPr="004E1C45">
        <w:rPr>
          <w:lang w:val="fr-FR"/>
        </w:rPr>
        <w:t>, cont</w:t>
      </w:r>
      <w:r w:rsidR="00B22675" w:rsidRPr="004E1C45">
        <w:rPr>
          <w:lang w:val="fr-FR"/>
        </w:rPr>
        <w:t xml:space="preserve">enant le mandat du </w:t>
      </w:r>
      <w:r w:rsidR="008E02BD">
        <w:rPr>
          <w:lang w:val="fr-FR"/>
        </w:rPr>
        <w:t>CDP</w:t>
      </w:r>
      <w:r w:rsidR="008F63DA">
        <w:rPr>
          <w:lang w:val="fr-FR"/>
        </w:rPr>
        <w:t>.</w:t>
      </w:r>
    </w:p>
    <w:p w14:paraId="2450B4CA" w14:textId="7A7A05D7" w:rsidR="004B5537" w:rsidRPr="004E1C45" w:rsidRDefault="00B44938" w:rsidP="004B5537">
      <w:pPr>
        <w:pStyle w:val="WMOBodyText"/>
        <w:spacing w:after="120"/>
        <w:rPr>
          <w:lang w:val="en-CH"/>
        </w:rPr>
      </w:pPr>
      <w:r>
        <w:fldChar w:fldCharType="begin"/>
      </w:r>
      <w:r w:rsidRPr="00B44938">
        <w:rPr>
          <w:lang w:val="fr-FR"/>
        </w:rPr>
        <w:instrText>HYPERLINK "https://etrp.wmo.int/pluginfile.php/63809/mod</w:instrText>
      </w:r>
      <w:r w:rsidRPr="00B44938">
        <w:rPr>
          <w:lang w:val="fr-FR"/>
        </w:rPr>
        <w:instrText>_resource/content/5/Report_CDP-7_V1a.pdf" \h</w:instrText>
      </w:r>
      <w:r>
        <w:fldChar w:fldCharType="separate"/>
      </w:r>
      <w:r w:rsidR="00FF558B">
        <w:rPr>
          <w:rStyle w:val="Hyperlink"/>
          <w:lang w:val="fr-FR"/>
        </w:rPr>
        <w:t>R</w:t>
      </w:r>
      <w:r w:rsidR="007E023A" w:rsidRPr="004E1C45">
        <w:rPr>
          <w:rStyle w:val="Hyperlink"/>
          <w:lang w:val="fr-FR"/>
        </w:rPr>
        <w:t>apport final de la septième réunion du Groupe d</w:t>
      </w:r>
      <w:r w:rsidR="007E4A46">
        <w:rPr>
          <w:rStyle w:val="Hyperlink"/>
          <w:lang w:val="fr-FR"/>
        </w:rPr>
        <w:t>’</w:t>
      </w:r>
      <w:r w:rsidR="007E023A" w:rsidRPr="004E1C45">
        <w:rPr>
          <w:rStyle w:val="Hyperlink"/>
          <w:lang w:val="fr-FR"/>
        </w:rPr>
        <w:t>experts pour le développement des capacités</w:t>
      </w:r>
      <w:r>
        <w:rPr>
          <w:rStyle w:val="Hyperlink"/>
          <w:lang w:val="fr-FR"/>
        </w:rPr>
        <w:fldChar w:fldCharType="end"/>
      </w:r>
      <w:r w:rsidR="004B5537" w:rsidRPr="004E1C45">
        <w:rPr>
          <w:lang w:val="fr-FR"/>
        </w:rPr>
        <w:t xml:space="preserve">, </w:t>
      </w:r>
      <w:r w:rsidR="007E023A" w:rsidRPr="004E1C45">
        <w:rPr>
          <w:lang w:val="fr-FR"/>
        </w:rPr>
        <w:t xml:space="preserve">en </w:t>
      </w:r>
      <w:r w:rsidR="004B5537" w:rsidRPr="004E1C45">
        <w:rPr>
          <w:lang w:val="fr-FR"/>
        </w:rPr>
        <w:t>particul</w:t>
      </w:r>
      <w:r w:rsidR="007E023A" w:rsidRPr="004E1C45">
        <w:rPr>
          <w:lang w:val="fr-FR"/>
        </w:rPr>
        <w:t>ier</w:t>
      </w:r>
      <w:r w:rsidR="004B5537" w:rsidRPr="004E1C45">
        <w:rPr>
          <w:lang w:val="fr-FR"/>
        </w:rPr>
        <w:t xml:space="preserve"> </w:t>
      </w:r>
      <w:r w:rsidR="007E023A" w:rsidRPr="004E1C45">
        <w:rPr>
          <w:lang w:val="fr-FR"/>
        </w:rPr>
        <w:t>la r</w:t>
      </w:r>
      <w:r w:rsidR="004B5537" w:rsidRPr="004E1C45">
        <w:rPr>
          <w:lang w:val="fr-FR"/>
        </w:rPr>
        <w:t>ecomm</w:t>
      </w:r>
      <w:r w:rsidR="007E023A" w:rsidRPr="004E1C45">
        <w:rPr>
          <w:lang w:val="fr-FR"/>
        </w:rPr>
        <w:t>a</w:t>
      </w:r>
      <w:r w:rsidR="004B5537" w:rsidRPr="004E1C45">
        <w:rPr>
          <w:lang w:val="fr-FR"/>
        </w:rPr>
        <w:t xml:space="preserve">ndation 1 </w:t>
      </w:r>
      <w:r w:rsidR="007E023A" w:rsidRPr="004E1C45">
        <w:rPr>
          <w:lang w:val="fr-FR"/>
        </w:rPr>
        <w:t>et la mesure </w:t>
      </w:r>
      <w:r w:rsidR="004B5537" w:rsidRPr="004E1C45">
        <w:rPr>
          <w:lang w:val="fr-FR"/>
        </w:rPr>
        <w:t>3</w:t>
      </w:r>
      <w:r w:rsidR="004B5537" w:rsidRPr="004E1C45">
        <w:rPr>
          <w:lang w:val="en-CH"/>
        </w:rPr>
        <w:t>.</w:t>
      </w:r>
    </w:p>
    <w:p w14:paraId="7F137F47" w14:textId="77777777" w:rsidR="00AC0CBB" w:rsidRPr="00315E59" w:rsidRDefault="00AC0CBB" w:rsidP="00AC0CBB">
      <w:pPr>
        <w:pStyle w:val="WMOBodyText"/>
        <w:spacing w:before="360" w:after="240"/>
        <w:jc w:val="center"/>
        <w:rPr>
          <w:lang w:val="fr-FR"/>
        </w:rPr>
      </w:pPr>
      <w:r w:rsidRPr="00315E59">
        <w:rPr>
          <w:lang w:val="fr-FR"/>
        </w:rPr>
        <w:t>______________</w:t>
      </w:r>
    </w:p>
    <w:p w14:paraId="24F3BD5B" w14:textId="77777777" w:rsidR="000C39F1" w:rsidRPr="000C39F1" w:rsidRDefault="00B44938" w:rsidP="000C39F1">
      <w:pPr>
        <w:pStyle w:val="WMOBodyText"/>
        <w:rPr>
          <w:lang w:val="fr-FR"/>
        </w:rPr>
      </w:pPr>
      <w:r>
        <w:fldChar w:fldCharType="begin"/>
      </w:r>
      <w:r w:rsidRPr="00B44938">
        <w:rPr>
          <w:lang w:val="fr-FR"/>
        </w:rPr>
        <w:instrText>HYPERLINK \l "Annexe_decision"</w:instrText>
      </w:r>
      <w:r>
        <w:fldChar w:fldCharType="separate"/>
      </w:r>
      <w:r w:rsidR="000C39F1" w:rsidRPr="000C39F1">
        <w:rPr>
          <w:rStyle w:val="Hyperlink"/>
          <w:lang w:val="fr-FR"/>
        </w:rPr>
        <w:t>Annexe: 1</w:t>
      </w:r>
      <w:r>
        <w:rPr>
          <w:rStyle w:val="Hyperlink"/>
          <w:lang w:val="fr-FR"/>
        </w:rPr>
        <w:fldChar w:fldCharType="end"/>
      </w:r>
    </w:p>
    <w:p w14:paraId="35B4103F" w14:textId="418D002F" w:rsidR="000C39F1" w:rsidRPr="00442C11" w:rsidRDefault="000C39F1" w:rsidP="000C39F1">
      <w:pPr>
        <w:pStyle w:val="Heading2"/>
        <w:pageBreakBefore/>
        <w:rPr>
          <w:lang w:val="fr-FR"/>
        </w:rPr>
      </w:pPr>
      <w:bookmarkStart w:id="3" w:name="_Annexe_du_projet"/>
      <w:bookmarkEnd w:id="3"/>
      <w:r w:rsidRPr="00A350FC">
        <w:rPr>
          <w:lang w:val="fr-FR"/>
        </w:rPr>
        <w:lastRenderedPageBreak/>
        <w:t xml:space="preserve">Annexe du projet de décision </w:t>
      </w:r>
      <w:r>
        <w:rPr>
          <w:lang w:val="fr-FR"/>
        </w:rPr>
        <w:t>7(1)</w:t>
      </w:r>
      <w:r w:rsidRPr="0093261F">
        <w:rPr>
          <w:lang w:val="fr-FR"/>
        </w:rPr>
        <w:t>/</w:t>
      </w:r>
      <w:r w:rsidR="00536EBA">
        <w:rPr>
          <w:lang w:val="fr-FR"/>
        </w:rPr>
        <w:t>2</w:t>
      </w:r>
      <w:r w:rsidRPr="0093261F">
        <w:rPr>
          <w:lang w:val="fr-FR"/>
        </w:rPr>
        <w:t xml:space="preserve"> </w:t>
      </w:r>
      <w:r w:rsidRPr="00442C11">
        <w:rPr>
          <w:lang w:val="fr-FR"/>
        </w:rPr>
        <w:t>(</w:t>
      </w:r>
      <w:proofErr w:type="spellStart"/>
      <w:r w:rsidRPr="00442C11">
        <w:rPr>
          <w:lang w:val="fr-FR"/>
        </w:rPr>
        <w:t>SERCOM</w:t>
      </w:r>
      <w:proofErr w:type="spellEnd"/>
      <w:r w:rsidRPr="00442C11">
        <w:rPr>
          <w:lang w:val="fr-FR"/>
        </w:rPr>
        <w:t>-</w:t>
      </w:r>
      <w:r>
        <w:rPr>
          <w:lang w:val="fr-FR"/>
        </w:rPr>
        <w:t>3</w:t>
      </w:r>
      <w:r w:rsidRPr="00442C11">
        <w:rPr>
          <w:lang w:val="fr-FR"/>
        </w:rPr>
        <w:t>)</w:t>
      </w:r>
    </w:p>
    <w:p w14:paraId="57DFFF9A" w14:textId="1CED36AF" w:rsidR="000C39F1" w:rsidRPr="00BD403C" w:rsidRDefault="00536EBA" w:rsidP="000C39F1">
      <w:pPr>
        <w:pStyle w:val="Heading2"/>
        <w:rPr>
          <w:lang w:val="fr-FR"/>
        </w:rPr>
      </w:pPr>
      <w:r>
        <w:rPr>
          <w:lang w:val="fr-FR"/>
        </w:rPr>
        <w:t xml:space="preserve">Mesures et recommandations </w:t>
      </w:r>
      <w:r w:rsidR="00F27BA0">
        <w:rPr>
          <w:lang w:val="fr-FR"/>
        </w:rPr>
        <w:t xml:space="preserve">du </w:t>
      </w:r>
      <w:r w:rsidR="00F27BA0" w:rsidRPr="00F27BA0">
        <w:rPr>
          <w:lang w:val="fr-FR"/>
        </w:rPr>
        <w:t>Groupe d</w:t>
      </w:r>
      <w:r w:rsidR="007E4A46">
        <w:rPr>
          <w:lang w:val="fr-FR"/>
        </w:rPr>
        <w:t>’</w:t>
      </w:r>
      <w:r w:rsidR="00F27BA0" w:rsidRPr="00F27BA0">
        <w:rPr>
          <w:lang w:val="fr-FR"/>
        </w:rPr>
        <w:t>experts pour le développement des capacités</w:t>
      </w:r>
      <w:r w:rsidR="000C39F1">
        <w:rPr>
          <w:lang w:val="fr-FR"/>
        </w:rPr>
        <w:t xml:space="preserve"> </w:t>
      </w:r>
      <w:r w:rsidR="000C39F1" w:rsidRPr="00BD403C">
        <w:rPr>
          <w:lang w:val="fr-FR"/>
        </w:rPr>
        <w:t>soumises à l</w:t>
      </w:r>
      <w:r w:rsidR="007E4A46">
        <w:rPr>
          <w:lang w:val="fr-FR"/>
        </w:rPr>
        <w:t>’</w:t>
      </w:r>
      <w:r w:rsidR="000C39F1" w:rsidRPr="00BD403C">
        <w:rPr>
          <w:lang w:val="fr-FR"/>
        </w:rPr>
        <w:t xml:space="preserve">examen de la </w:t>
      </w:r>
      <w:proofErr w:type="spellStart"/>
      <w:r w:rsidR="000C39F1" w:rsidRPr="00BD403C">
        <w:rPr>
          <w:lang w:val="fr-FR"/>
        </w:rPr>
        <w:t>SERCOM</w:t>
      </w:r>
      <w:proofErr w:type="spellEnd"/>
      <w:r w:rsidR="000C39F1" w:rsidRPr="00BD403C">
        <w:rPr>
          <w:lang w:val="fr-FR"/>
        </w:rPr>
        <w:t xml:space="preserve"> </w:t>
      </w:r>
    </w:p>
    <w:p w14:paraId="373D18F1" w14:textId="3D5DC2EF" w:rsidR="008863DB" w:rsidRPr="000C34A9" w:rsidRDefault="00B461DD" w:rsidP="008863DB">
      <w:pPr>
        <w:pStyle w:val="NormalWeb"/>
        <w:rPr>
          <w:rFonts w:ascii="Verdana" w:eastAsia="Verdana" w:hAnsi="Verdana" w:cs="Verdana"/>
          <w:sz w:val="20"/>
          <w:szCs w:val="20"/>
          <w:lang w:val="fr-FR" w:eastAsia="zh-TW"/>
        </w:rPr>
      </w:pPr>
      <w:r w:rsidRPr="00BD403C">
        <w:rPr>
          <w:rFonts w:ascii="Verdana" w:eastAsia="Verdana" w:hAnsi="Verdana" w:cs="Verdana"/>
          <w:b/>
          <w:i/>
          <w:sz w:val="20"/>
          <w:szCs w:val="20"/>
          <w:lang w:val="fr-FR" w:eastAsia="zh-TW"/>
        </w:rPr>
        <w:t>Mesure</w:t>
      </w:r>
      <w:r w:rsidR="008863DB" w:rsidRPr="00BD403C">
        <w:rPr>
          <w:rFonts w:ascii="Verdana" w:eastAsia="Verdana" w:hAnsi="Verdana" w:cs="Verdana"/>
          <w:b/>
          <w:i/>
          <w:sz w:val="20"/>
          <w:szCs w:val="20"/>
          <w:lang w:val="fr-FR" w:eastAsia="zh-TW"/>
        </w:rPr>
        <w:t xml:space="preserve"> 3 (</w:t>
      </w:r>
      <w:proofErr w:type="spellStart"/>
      <w:r w:rsidR="008863DB" w:rsidRPr="00BD403C">
        <w:rPr>
          <w:rFonts w:ascii="Verdana" w:eastAsia="Verdana" w:hAnsi="Verdana" w:cs="Verdana"/>
          <w:b/>
          <w:i/>
          <w:sz w:val="20"/>
          <w:szCs w:val="20"/>
          <w:lang w:val="fr-FR" w:eastAsia="zh-TW"/>
        </w:rPr>
        <w:t>CDP-7</w:t>
      </w:r>
      <w:proofErr w:type="spellEnd"/>
      <w:r w:rsidR="008863DB" w:rsidRPr="00BD403C">
        <w:rPr>
          <w:rFonts w:ascii="Verdana" w:eastAsia="Verdana" w:hAnsi="Verdana" w:cs="Verdana"/>
          <w:b/>
          <w:i/>
          <w:sz w:val="20"/>
          <w:szCs w:val="20"/>
          <w:lang w:val="fr-FR" w:eastAsia="zh-TW"/>
        </w:rPr>
        <w:t>):</w:t>
      </w:r>
      <w:r w:rsidR="008863DB" w:rsidRPr="00BF1375">
        <w:rPr>
          <w:rFonts w:ascii="Verdana" w:eastAsia="Verdana" w:hAnsi="Verdana" w:cs="Verdana"/>
          <w:bCs/>
          <w:iCs/>
          <w:sz w:val="20"/>
          <w:szCs w:val="20"/>
          <w:lang w:val="fr-FR" w:eastAsia="zh-TW"/>
        </w:rPr>
        <w:t xml:space="preserve"> </w:t>
      </w:r>
      <w:r w:rsidR="00D43832" w:rsidRPr="00BD403C">
        <w:rPr>
          <w:rFonts w:ascii="Verdana" w:eastAsia="Verdana" w:hAnsi="Verdana" w:cs="Verdana"/>
          <w:bCs/>
          <w:iCs/>
          <w:sz w:val="20"/>
          <w:szCs w:val="20"/>
          <w:lang w:val="fr-FR" w:eastAsia="zh-TW"/>
        </w:rPr>
        <w:t xml:space="preserve">Le </w:t>
      </w:r>
      <w:r w:rsidR="008863DB" w:rsidRPr="00BD403C">
        <w:rPr>
          <w:rFonts w:ascii="Verdana" w:eastAsia="Verdana" w:hAnsi="Verdana" w:cs="Verdana"/>
          <w:sz w:val="20"/>
          <w:szCs w:val="20"/>
          <w:lang w:val="fr-FR" w:eastAsia="zh-TW"/>
        </w:rPr>
        <w:t>Secr</w:t>
      </w:r>
      <w:r w:rsidR="00D43832" w:rsidRPr="00BD403C">
        <w:rPr>
          <w:rFonts w:ascii="Verdana" w:eastAsia="Verdana" w:hAnsi="Verdana" w:cs="Verdana"/>
          <w:sz w:val="20"/>
          <w:szCs w:val="20"/>
          <w:lang w:val="fr-FR" w:eastAsia="zh-TW"/>
        </w:rPr>
        <w:t>é</w:t>
      </w:r>
      <w:r w:rsidR="008863DB" w:rsidRPr="00BD403C">
        <w:rPr>
          <w:rFonts w:ascii="Verdana" w:eastAsia="Verdana" w:hAnsi="Verdana" w:cs="Verdana"/>
          <w:sz w:val="20"/>
          <w:szCs w:val="20"/>
          <w:lang w:val="fr-FR" w:eastAsia="zh-TW"/>
        </w:rPr>
        <w:t xml:space="preserve">tariat </w:t>
      </w:r>
      <w:r w:rsidR="00FC719D">
        <w:rPr>
          <w:rFonts w:ascii="Verdana" w:eastAsia="Verdana" w:hAnsi="Verdana" w:cs="Verdana"/>
          <w:sz w:val="20"/>
          <w:szCs w:val="20"/>
          <w:lang w:val="fr-FR" w:eastAsia="zh-TW"/>
        </w:rPr>
        <w:t>dresse</w:t>
      </w:r>
      <w:r w:rsidR="008863DB" w:rsidRPr="00BD403C">
        <w:rPr>
          <w:rFonts w:ascii="Verdana" w:eastAsia="Verdana" w:hAnsi="Verdana" w:cs="Verdana"/>
          <w:sz w:val="20"/>
          <w:szCs w:val="20"/>
          <w:lang w:val="fr-FR" w:eastAsia="zh-TW"/>
        </w:rPr>
        <w:t xml:space="preserve"> </w:t>
      </w:r>
      <w:r w:rsidR="00D43832" w:rsidRPr="00BD403C">
        <w:rPr>
          <w:rFonts w:ascii="Verdana" w:eastAsia="Verdana" w:hAnsi="Verdana" w:cs="Verdana"/>
          <w:sz w:val="20"/>
          <w:szCs w:val="20"/>
          <w:lang w:val="fr-FR" w:eastAsia="zh-TW"/>
        </w:rPr>
        <w:t xml:space="preserve">et </w:t>
      </w:r>
      <w:r w:rsidR="00D43832" w:rsidRPr="000C34A9">
        <w:rPr>
          <w:rFonts w:ascii="Verdana" w:eastAsia="Verdana" w:hAnsi="Verdana" w:cs="Verdana"/>
          <w:sz w:val="20"/>
          <w:szCs w:val="20"/>
          <w:lang w:val="fr-FR" w:eastAsia="zh-TW"/>
        </w:rPr>
        <w:t xml:space="preserve">actualise une </w:t>
      </w:r>
      <w:r w:rsidR="008863DB" w:rsidRPr="000C34A9">
        <w:rPr>
          <w:rFonts w:ascii="Verdana" w:eastAsia="Verdana" w:hAnsi="Verdana" w:cs="Verdana"/>
          <w:sz w:val="20"/>
          <w:szCs w:val="20"/>
          <w:lang w:val="fr-FR" w:eastAsia="zh-TW"/>
        </w:rPr>
        <w:t>list</w:t>
      </w:r>
      <w:r w:rsidR="00D43832" w:rsidRPr="000C34A9">
        <w:rPr>
          <w:rFonts w:ascii="Verdana" w:eastAsia="Verdana" w:hAnsi="Verdana" w:cs="Verdana"/>
          <w:sz w:val="20"/>
          <w:szCs w:val="20"/>
          <w:lang w:val="fr-FR" w:eastAsia="zh-TW"/>
        </w:rPr>
        <w:t>e</w:t>
      </w:r>
      <w:r w:rsidR="008863DB" w:rsidRPr="000C34A9">
        <w:rPr>
          <w:rFonts w:ascii="Verdana" w:eastAsia="Verdana" w:hAnsi="Verdana" w:cs="Verdana"/>
          <w:sz w:val="20"/>
          <w:szCs w:val="20"/>
          <w:lang w:val="fr-FR" w:eastAsia="zh-TW"/>
        </w:rPr>
        <w:t xml:space="preserve"> </w:t>
      </w:r>
      <w:r w:rsidR="00D43832" w:rsidRPr="000C34A9">
        <w:rPr>
          <w:rFonts w:ascii="Verdana" w:eastAsia="Verdana" w:hAnsi="Verdana" w:cs="Verdana"/>
          <w:sz w:val="20"/>
          <w:szCs w:val="20"/>
          <w:lang w:val="fr-FR" w:eastAsia="zh-TW"/>
        </w:rPr>
        <w:t xml:space="preserve">de </w:t>
      </w:r>
      <w:r w:rsidR="00E1349B" w:rsidRPr="000C34A9">
        <w:rPr>
          <w:rFonts w:ascii="Verdana" w:eastAsia="Verdana" w:hAnsi="Verdana" w:cs="Verdana"/>
          <w:sz w:val="20"/>
          <w:szCs w:val="20"/>
          <w:lang w:val="fr-FR" w:eastAsia="zh-TW"/>
        </w:rPr>
        <w:t>«</w:t>
      </w:r>
      <w:r w:rsidR="00D43832" w:rsidRPr="000C34A9">
        <w:rPr>
          <w:rFonts w:ascii="Verdana" w:eastAsia="Verdana" w:hAnsi="Verdana" w:cs="Verdana"/>
          <w:sz w:val="20"/>
          <w:szCs w:val="20"/>
          <w:lang w:val="fr-FR" w:eastAsia="zh-TW"/>
        </w:rPr>
        <w:t>demandes d</w:t>
      </w:r>
      <w:r w:rsidR="007E4A46">
        <w:rPr>
          <w:rFonts w:ascii="Verdana" w:eastAsia="Verdana" w:hAnsi="Verdana" w:cs="Verdana"/>
          <w:sz w:val="20"/>
          <w:szCs w:val="20"/>
          <w:lang w:val="fr-FR" w:eastAsia="zh-TW"/>
        </w:rPr>
        <w:t>’</w:t>
      </w:r>
      <w:r w:rsidR="00D43832" w:rsidRPr="000C34A9">
        <w:rPr>
          <w:rFonts w:ascii="Verdana" w:eastAsia="Verdana" w:hAnsi="Verdana" w:cs="Verdana"/>
          <w:sz w:val="20"/>
          <w:szCs w:val="20"/>
          <w:lang w:val="fr-FR" w:eastAsia="zh-TW"/>
        </w:rPr>
        <w:t>avis</w:t>
      </w:r>
      <w:r w:rsidR="00E1349B" w:rsidRPr="000C34A9">
        <w:rPr>
          <w:rFonts w:ascii="Verdana" w:eastAsia="Verdana" w:hAnsi="Verdana" w:cs="Verdana"/>
          <w:sz w:val="20"/>
          <w:szCs w:val="20"/>
          <w:lang w:val="fr-FR" w:eastAsia="zh-TW"/>
        </w:rPr>
        <w:t>»</w:t>
      </w:r>
      <w:r w:rsidR="008863DB" w:rsidRPr="000C34A9">
        <w:rPr>
          <w:rFonts w:ascii="Verdana" w:eastAsia="Verdana" w:hAnsi="Verdana" w:cs="Verdana"/>
          <w:sz w:val="20"/>
          <w:szCs w:val="20"/>
          <w:lang w:val="fr-FR" w:eastAsia="zh-TW"/>
        </w:rPr>
        <w:t xml:space="preserve"> </w:t>
      </w:r>
      <w:r w:rsidR="00D43832" w:rsidRPr="000C34A9">
        <w:rPr>
          <w:rFonts w:ascii="Verdana" w:eastAsia="Verdana" w:hAnsi="Verdana" w:cs="Verdana"/>
          <w:sz w:val="20"/>
          <w:szCs w:val="20"/>
          <w:lang w:val="fr-FR" w:eastAsia="zh-TW"/>
        </w:rPr>
        <w:t xml:space="preserve">adressées </w:t>
      </w:r>
      <w:r w:rsidR="00E1349B" w:rsidRPr="000C34A9">
        <w:rPr>
          <w:rFonts w:ascii="Verdana" w:eastAsia="Verdana" w:hAnsi="Verdana" w:cs="Verdana"/>
          <w:sz w:val="20"/>
          <w:szCs w:val="20"/>
          <w:lang w:val="fr-FR" w:eastAsia="zh-TW"/>
        </w:rPr>
        <w:t>au Groupe d</w:t>
      </w:r>
      <w:r w:rsidR="007E4A46">
        <w:rPr>
          <w:rFonts w:ascii="Verdana" w:eastAsia="Verdana" w:hAnsi="Verdana" w:cs="Verdana"/>
          <w:sz w:val="20"/>
          <w:szCs w:val="20"/>
          <w:lang w:val="fr-FR" w:eastAsia="zh-TW"/>
        </w:rPr>
        <w:t>’</w:t>
      </w:r>
      <w:r w:rsidR="00E1349B" w:rsidRPr="000C34A9">
        <w:rPr>
          <w:rFonts w:ascii="Verdana" w:eastAsia="Verdana" w:hAnsi="Verdana" w:cs="Verdana"/>
          <w:sz w:val="20"/>
          <w:szCs w:val="20"/>
          <w:lang w:val="fr-FR" w:eastAsia="zh-TW"/>
        </w:rPr>
        <w:t>experts pour le développement des capacités</w:t>
      </w:r>
      <w:r w:rsidR="00C23892">
        <w:rPr>
          <w:rFonts w:ascii="Verdana" w:eastAsia="Verdana" w:hAnsi="Verdana" w:cs="Verdana"/>
          <w:sz w:val="20"/>
          <w:szCs w:val="20"/>
          <w:lang w:val="fr-FR" w:eastAsia="zh-TW"/>
        </w:rPr>
        <w:t xml:space="preserve"> (CDP)</w:t>
      </w:r>
      <w:r w:rsidR="008863DB" w:rsidRPr="000C34A9">
        <w:rPr>
          <w:rFonts w:ascii="Verdana" w:eastAsia="Verdana" w:hAnsi="Verdana" w:cs="Verdana"/>
          <w:sz w:val="20"/>
          <w:szCs w:val="20"/>
          <w:lang w:val="fr-FR" w:eastAsia="zh-TW"/>
        </w:rPr>
        <w:t xml:space="preserve">, </w:t>
      </w:r>
      <w:r w:rsidR="00E1349B" w:rsidRPr="000C34A9">
        <w:rPr>
          <w:rFonts w:ascii="Verdana" w:eastAsia="Verdana" w:hAnsi="Verdana" w:cs="Verdana"/>
          <w:sz w:val="20"/>
          <w:szCs w:val="20"/>
          <w:lang w:val="fr-FR" w:eastAsia="zh-TW"/>
        </w:rPr>
        <w:t xml:space="preserve">y compris </w:t>
      </w:r>
      <w:r w:rsidR="000820C4" w:rsidRPr="000C34A9">
        <w:rPr>
          <w:rFonts w:ascii="Verdana" w:eastAsia="Verdana" w:hAnsi="Verdana" w:cs="Verdana"/>
          <w:sz w:val="20"/>
          <w:szCs w:val="20"/>
          <w:lang w:val="fr-FR" w:eastAsia="zh-TW"/>
        </w:rPr>
        <w:t>l</w:t>
      </w:r>
      <w:r w:rsidR="007E4A46">
        <w:rPr>
          <w:rFonts w:ascii="Verdana" w:eastAsia="Verdana" w:hAnsi="Verdana" w:cs="Verdana"/>
          <w:sz w:val="20"/>
          <w:szCs w:val="20"/>
          <w:lang w:val="fr-FR" w:eastAsia="zh-TW"/>
        </w:rPr>
        <w:t>’</w:t>
      </w:r>
      <w:r w:rsidR="000820C4" w:rsidRPr="000C34A9">
        <w:rPr>
          <w:rFonts w:ascii="Verdana" w:eastAsia="Verdana" w:hAnsi="Verdana" w:cs="Verdana"/>
          <w:sz w:val="20"/>
          <w:szCs w:val="20"/>
          <w:lang w:val="fr-FR" w:eastAsia="zh-TW"/>
        </w:rPr>
        <w:t>état d</w:t>
      </w:r>
      <w:r w:rsidR="007E4A46">
        <w:rPr>
          <w:rFonts w:ascii="Verdana" w:eastAsia="Verdana" w:hAnsi="Verdana" w:cs="Verdana"/>
          <w:sz w:val="20"/>
          <w:szCs w:val="20"/>
          <w:lang w:val="fr-FR" w:eastAsia="zh-TW"/>
        </w:rPr>
        <w:t>’</w:t>
      </w:r>
      <w:r w:rsidR="000820C4" w:rsidRPr="000C34A9">
        <w:rPr>
          <w:rFonts w:ascii="Verdana" w:eastAsia="Verdana" w:hAnsi="Verdana" w:cs="Verdana"/>
          <w:sz w:val="20"/>
          <w:szCs w:val="20"/>
          <w:lang w:val="fr-FR" w:eastAsia="zh-TW"/>
        </w:rPr>
        <w:t>avancement des mesures de suivi</w:t>
      </w:r>
      <w:r w:rsidR="008863DB" w:rsidRPr="000C34A9">
        <w:rPr>
          <w:rFonts w:ascii="Verdana" w:eastAsia="Verdana" w:hAnsi="Verdana" w:cs="Verdana"/>
          <w:sz w:val="20"/>
          <w:szCs w:val="20"/>
          <w:lang w:val="fr-FR" w:eastAsia="zh-TW"/>
        </w:rPr>
        <w:t>.</w:t>
      </w:r>
    </w:p>
    <w:p w14:paraId="3DF29F21" w14:textId="0A5B4A35" w:rsidR="008863DB" w:rsidRPr="000C34A9" w:rsidRDefault="000E5846" w:rsidP="008863DB">
      <w:pPr>
        <w:pStyle w:val="NormalWeb"/>
        <w:rPr>
          <w:rFonts w:ascii="Verdana" w:eastAsia="Verdana" w:hAnsi="Verdana" w:cs="Verdana"/>
          <w:sz w:val="20"/>
          <w:szCs w:val="20"/>
          <w:lang w:val="fr-FR" w:eastAsia="zh-TW"/>
        </w:rPr>
      </w:pPr>
      <w:r>
        <w:rPr>
          <w:rFonts w:ascii="Verdana" w:eastAsia="Verdana" w:hAnsi="Verdana" w:cs="Verdana"/>
          <w:sz w:val="20"/>
          <w:szCs w:val="20"/>
          <w:lang w:val="fr-FR" w:eastAsia="zh-TW"/>
        </w:rPr>
        <w:t>Entités c</w:t>
      </w:r>
      <w:r w:rsidR="00BD403C" w:rsidRPr="003D3B31">
        <w:rPr>
          <w:rFonts w:ascii="Verdana" w:eastAsia="Verdana" w:hAnsi="Verdana" w:cs="Verdana"/>
          <w:sz w:val="20"/>
          <w:szCs w:val="20"/>
          <w:lang w:val="fr-FR" w:eastAsia="zh-TW"/>
        </w:rPr>
        <w:t>oncern</w:t>
      </w:r>
      <w:r>
        <w:rPr>
          <w:rFonts w:ascii="Verdana" w:eastAsia="Verdana" w:hAnsi="Verdana" w:cs="Verdana"/>
          <w:sz w:val="20"/>
          <w:szCs w:val="20"/>
          <w:lang w:val="fr-FR" w:eastAsia="zh-TW"/>
        </w:rPr>
        <w:t>ées</w:t>
      </w:r>
      <w:r w:rsidR="008863DB" w:rsidRPr="003D3B31">
        <w:rPr>
          <w:rFonts w:ascii="Verdana" w:eastAsia="Verdana" w:hAnsi="Verdana" w:cs="Verdana"/>
          <w:sz w:val="20"/>
          <w:szCs w:val="20"/>
          <w:lang w:val="fr-FR" w:eastAsia="zh-TW"/>
        </w:rPr>
        <w:t xml:space="preserve">: </w:t>
      </w:r>
      <w:r w:rsidR="00190B38" w:rsidRPr="003D3B31">
        <w:rPr>
          <w:rFonts w:ascii="Verdana" w:eastAsia="Verdana" w:hAnsi="Verdana" w:cs="Verdana"/>
          <w:sz w:val="20"/>
          <w:szCs w:val="20"/>
          <w:lang w:val="fr-FR" w:eastAsia="zh-TW"/>
        </w:rPr>
        <w:t xml:space="preserve">Les </w:t>
      </w:r>
      <w:r w:rsidR="00AD3653" w:rsidRPr="003D3B31">
        <w:rPr>
          <w:rFonts w:ascii="Verdana" w:eastAsia="Verdana" w:hAnsi="Verdana" w:cs="Verdana"/>
          <w:sz w:val="20"/>
          <w:szCs w:val="20"/>
          <w:lang w:val="fr-FR" w:eastAsia="zh-TW"/>
        </w:rPr>
        <w:t>r</w:t>
      </w:r>
      <w:r w:rsidR="00190F2E" w:rsidRPr="003D3B31">
        <w:rPr>
          <w:rFonts w:ascii="Verdana" w:eastAsia="Verdana" w:hAnsi="Verdana" w:cs="Verdana"/>
          <w:sz w:val="20"/>
          <w:szCs w:val="20"/>
          <w:lang w:val="fr-FR" w:eastAsia="zh-TW"/>
        </w:rPr>
        <w:t xml:space="preserve">eprésentants de la </w:t>
      </w:r>
      <w:proofErr w:type="spellStart"/>
      <w:r w:rsidR="00190F2E" w:rsidRPr="003D3B31">
        <w:rPr>
          <w:rFonts w:ascii="Verdana" w:eastAsia="Verdana" w:hAnsi="Verdana" w:cs="Verdana"/>
          <w:sz w:val="20"/>
          <w:szCs w:val="20"/>
          <w:lang w:val="fr-FR" w:eastAsia="zh-TW"/>
        </w:rPr>
        <w:t>SERCOM</w:t>
      </w:r>
      <w:proofErr w:type="spellEnd"/>
      <w:r w:rsidR="00AD3653" w:rsidRPr="003D3B31">
        <w:rPr>
          <w:rFonts w:ascii="Verdana" w:eastAsia="Verdana" w:hAnsi="Verdana" w:cs="Verdana"/>
          <w:sz w:val="20"/>
          <w:szCs w:val="20"/>
          <w:lang w:val="fr-FR" w:eastAsia="zh-TW"/>
        </w:rPr>
        <w:t>, de l</w:t>
      </w:r>
      <w:r w:rsidR="007E4A46">
        <w:rPr>
          <w:rFonts w:ascii="Verdana" w:eastAsia="Verdana" w:hAnsi="Verdana" w:cs="Verdana"/>
          <w:sz w:val="20"/>
          <w:szCs w:val="20"/>
          <w:lang w:val="fr-FR" w:eastAsia="zh-TW"/>
        </w:rPr>
        <w:t>’</w:t>
      </w:r>
      <w:proofErr w:type="spellStart"/>
      <w:r w:rsidR="00AD3653" w:rsidRPr="003D3B31">
        <w:rPr>
          <w:rFonts w:ascii="Verdana" w:eastAsia="Verdana" w:hAnsi="Verdana" w:cs="Verdana"/>
          <w:sz w:val="20"/>
          <w:szCs w:val="20"/>
          <w:lang w:val="fr-FR" w:eastAsia="zh-TW"/>
        </w:rPr>
        <w:t>INFCOM</w:t>
      </w:r>
      <w:proofErr w:type="spellEnd"/>
      <w:r w:rsidR="00AD3653" w:rsidRPr="003D3B31">
        <w:rPr>
          <w:rFonts w:ascii="Verdana" w:eastAsia="Verdana" w:hAnsi="Verdana" w:cs="Verdana"/>
          <w:sz w:val="20"/>
          <w:szCs w:val="20"/>
          <w:lang w:val="fr-FR" w:eastAsia="zh-TW"/>
        </w:rPr>
        <w:t>, du Groupe de coordination hydrologique, du Conseil de la recherche</w:t>
      </w:r>
      <w:r w:rsidR="00E4456E" w:rsidRPr="003D3B31">
        <w:rPr>
          <w:rFonts w:ascii="Verdana" w:eastAsia="Verdana" w:hAnsi="Verdana" w:cs="Verdana"/>
          <w:sz w:val="20"/>
          <w:szCs w:val="20"/>
          <w:lang w:val="fr-FR" w:eastAsia="zh-TW"/>
        </w:rPr>
        <w:t>,</w:t>
      </w:r>
      <w:r w:rsidR="00AD3653" w:rsidRPr="003D3B31">
        <w:rPr>
          <w:rFonts w:ascii="Verdana" w:eastAsia="Verdana" w:hAnsi="Verdana" w:cs="Verdana"/>
          <w:sz w:val="20"/>
          <w:szCs w:val="20"/>
          <w:lang w:val="fr-FR" w:eastAsia="zh-TW"/>
        </w:rPr>
        <w:t xml:space="preserve"> du Conseil collaboratif mixte OMM-COI</w:t>
      </w:r>
      <w:r w:rsidR="003D3B31" w:rsidRPr="003D3B31">
        <w:rPr>
          <w:rFonts w:ascii="Verdana" w:eastAsia="Verdana" w:hAnsi="Verdana" w:cs="Verdana"/>
          <w:sz w:val="20"/>
          <w:szCs w:val="20"/>
          <w:lang w:val="fr-FR" w:eastAsia="zh-TW"/>
        </w:rPr>
        <w:t>,</w:t>
      </w:r>
      <w:r w:rsidR="00AD3653" w:rsidRPr="003D3B31">
        <w:rPr>
          <w:rFonts w:ascii="Verdana" w:eastAsia="Verdana" w:hAnsi="Verdana" w:cs="Verdana"/>
          <w:sz w:val="20"/>
          <w:szCs w:val="20"/>
          <w:lang w:val="fr-FR" w:eastAsia="zh-TW"/>
        </w:rPr>
        <w:t xml:space="preserve"> </w:t>
      </w:r>
      <w:r w:rsidR="003D3B31" w:rsidRPr="003D3B31">
        <w:rPr>
          <w:rFonts w:ascii="Verdana" w:eastAsia="Verdana" w:hAnsi="Verdana" w:cs="Verdana"/>
          <w:sz w:val="20"/>
          <w:szCs w:val="20"/>
          <w:lang w:val="fr-FR" w:eastAsia="zh-TW"/>
        </w:rPr>
        <w:t xml:space="preserve">des conseils régionaux et des centres régionaux de formation professionnelle </w:t>
      </w:r>
      <w:r w:rsidR="00190F2E" w:rsidRPr="003D3B31">
        <w:rPr>
          <w:rFonts w:ascii="Verdana" w:eastAsia="Verdana" w:hAnsi="Verdana" w:cs="Verdana"/>
          <w:sz w:val="20"/>
          <w:szCs w:val="20"/>
          <w:lang w:val="fr-FR" w:eastAsia="zh-TW"/>
        </w:rPr>
        <w:t xml:space="preserve">au sein du </w:t>
      </w:r>
      <w:r w:rsidR="008E02BD" w:rsidRPr="003D3B31">
        <w:rPr>
          <w:rFonts w:ascii="Verdana" w:eastAsia="Verdana" w:hAnsi="Verdana" w:cs="Verdana"/>
          <w:sz w:val="20"/>
          <w:szCs w:val="20"/>
          <w:lang w:val="fr-FR" w:eastAsia="zh-TW"/>
        </w:rPr>
        <w:t>CDP</w:t>
      </w:r>
      <w:r w:rsidR="008863DB" w:rsidRPr="003D3B31">
        <w:rPr>
          <w:rFonts w:ascii="Verdana" w:eastAsia="Verdana" w:hAnsi="Verdana" w:cs="Verdana"/>
          <w:sz w:val="20"/>
          <w:szCs w:val="20"/>
          <w:lang w:val="fr-FR" w:eastAsia="zh-TW"/>
        </w:rPr>
        <w:t xml:space="preserve">, </w:t>
      </w:r>
      <w:r w:rsidR="00AD3653" w:rsidRPr="003D3B31">
        <w:rPr>
          <w:rFonts w:ascii="Verdana" w:eastAsia="Verdana" w:hAnsi="Verdana" w:cs="Verdana"/>
          <w:sz w:val="20"/>
          <w:szCs w:val="20"/>
          <w:lang w:val="fr-FR" w:eastAsia="zh-TW"/>
        </w:rPr>
        <w:t>ainsi que</w:t>
      </w:r>
      <w:r w:rsidR="00BA5292" w:rsidRPr="003D3B31">
        <w:rPr>
          <w:rFonts w:ascii="Verdana" w:eastAsia="Verdana" w:hAnsi="Verdana" w:cs="Verdana"/>
          <w:sz w:val="20"/>
          <w:szCs w:val="20"/>
          <w:lang w:val="fr-FR" w:eastAsia="zh-TW"/>
        </w:rPr>
        <w:t xml:space="preserve"> </w:t>
      </w:r>
      <w:r w:rsidR="00190B38" w:rsidRPr="003D3B31">
        <w:rPr>
          <w:rFonts w:ascii="Verdana" w:eastAsia="Verdana" w:hAnsi="Verdana" w:cs="Verdana"/>
          <w:sz w:val="20"/>
          <w:szCs w:val="20"/>
          <w:lang w:val="fr-FR" w:eastAsia="zh-TW"/>
        </w:rPr>
        <w:t xml:space="preserve">les </w:t>
      </w:r>
      <w:r w:rsidR="00BA5292" w:rsidRPr="003D3B31">
        <w:rPr>
          <w:rFonts w:ascii="Verdana" w:eastAsia="Verdana" w:hAnsi="Verdana" w:cs="Verdana"/>
          <w:sz w:val="20"/>
          <w:szCs w:val="20"/>
          <w:lang w:val="fr-FR" w:eastAsia="zh-TW"/>
        </w:rPr>
        <w:t>facilitateurs des équipes d</w:t>
      </w:r>
      <w:r w:rsidR="007E4A46">
        <w:rPr>
          <w:rFonts w:ascii="Verdana" w:eastAsia="Verdana" w:hAnsi="Verdana" w:cs="Verdana"/>
          <w:sz w:val="20"/>
          <w:szCs w:val="20"/>
          <w:lang w:val="fr-FR" w:eastAsia="zh-TW"/>
        </w:rPr>
        <w:t>’</w:t>
      </w:r>
      <w:r w:rsidR="00BA5292" w:rsidRPr="003D3B31">
        <w:rPr>
          <w:rFonts w:ascii="Verdana" w:eastAsia="Verdana" w:hAnsi="Verdana" w:cs="Verdana"/>
          <w:sz w:val="20"/>
          <w:szCs w:val="20"/>
          <w:lang w:val="fr-FR" w:eastAsia="zh-TW"/>
        </w:rPr>
        <w:t xml:space="preserve">experts </w:t>
      </w:r>
      <w:r w:rsidR="001224EA" w:rsidRPr="003D3B31">
        <w:rPr>
          <w:rFonts w:ascii="Verdana" w:eastAsia="Verdana" w:hAnsi="Verdana" w:cs="Verdana"/>
          <w:sz w:val="20"/>
          <w:szCs w:val="20"/>
          <w:lang w:val="fr-FR" w:eastAsia="zh-TW"/>
        </w:rPr>
        <w:t>communique</w:t>
      </w:r>
      <w:r w:rsidR="00190B38" w:rsidRPr="003D3B31">
        <w:rPr>
          <w:rFonts w:ascii="Verdana" w:eastAsia="Verdana" w:hAnsi="Verdana" w:cs="Verdana"/>
          <w:sz w:val="20"/>
          <w:szCs w:val="20"/>
          <w:lang w:val="fr-FR" w:eastAsia="zh-TW"/>
        </w:rPr>
        <w:t>nt</w:t>
      </w:r>
      <w:r w:rsidR="001224EA" w:rsidRPr="003D3B31">
        <w:rPr>
          <w:rFonts w:ascii="Verdana" w:eastAsia="Verdana" w:hAnsi="Verdana" w:cs="Verdana"/>
          <w:sz w:val="20"/>
          <w:szCs w:val="20"/>
          <w:lang w:val="fr-FR" w:eastAsia="zh-TW"/>
        </w:rPr>
        <w:t xml:space="preserve"> au </w:t>
      </w:r>
      <w:r w:rsidR="008863DB" w:rsidRPr="003D3B31">
        <w:rPr>
          <w:rFonts w:ascii="Verdana" w:eastAsia="Verdana" w:hAnsi="Verdana" w:cs="Verdana"/>
          <w:sz w:val="20"/>
          <w:szCs w:val="20"/>
          <w:lang w:val="fr-FR" w:eastAsia="zh-TW"/>
        </w:rPr>
        <w:t>Secr</w:t>
      </w:r>
      <w:r w:rsidR="001224EA" w:rsidRPr="003D3B31">
        <w:rPr>
          <w:rFonts w:ascii="Verdana" w:eastAsia="Verdana" w:hAnsi="Verdana" w:cs="Verdana"/>
          <w:sz w:val="20"/>
          <w:szCs w:val="20"/>
          <w:lang w:val="fr-FR" w:eastAsia="zh-TW"/>
        </w:rPr>
        <w:t>é</w:t>
      </w:r>
      <w:r w:rsidR="008863DB" w:rsidRPr="003D3B31">
        <w:rPr>
          <w:rFonts w:ascii="Verdana" w:eastAsia="Verdana" w:hAnsi="Verdana" w:cs="Verdana"/>
          <w:sz w:val="20"/>
          <w:szCs w:val="20"/>
          <w:lang w:val="fr-FR" w:eastAsia="zh-TW"/>
        </w:rPr>
        <w:t xml:space="preserve">tariat </w:t>
      </w:r>
      <w:r w:rsidR="001224EA" w:rsidRPr="003D3B31">
        <w:rPr>
          <w:rFonts w:ascii="Verdana" w:eastAsia="Verdana" w:hAnsi="Verdana" w:cs="Verdana"/>
          <w:sz w:val="20"/>
          <w:szCs w:val="20"/>
          <w:lang w:val="fr-FR" w:eastAsia="zh-TW"/>
        </w:rPr>
        <w:t>toute demande reçue directement</w:t>
      </w:r>
      <w:r w:rsidR="008863DB" w:rsidRPr="003D3B31">
        <w:rPr>
          <w:rFonts w:ascii="Verdana" w:eastAsia="Verdana" w:hAnsi="Verdana" w:cs="Verdana"/>
          <w:sz w:val="20"/>
          <w:szCs w:val="20"/>
          <w:lang w:val="fr-FR" w:eastAsia="zh-TW"/>
        </w:rPr>
        <w:t xml:space="preserve">. </w:t>
      </w:r>
      <w:r w:rsidR="00735C20" w:rsidRPr="003D3B31">
        <w:rPr>
          <w:rFonts w:ascii="Verdana" w:eastAsia="Verdana" w:hAnsi="Verdana" w:cs="Verdana"/>
          <w:sz w:val="20"/>
          <w:szCs w:val="20"/>
          <w:lang w:val="fr-FR" w:eastAsia="zh-TW"/>
        </w:rPr>
        <w:t xml:space="preserve">Le </w:t>
      </w:r>
      <w:r w:rsidR="008863DB" w:rsidRPr="003D3B31">
        <w:rPr>
          <w:rFonts w:ascii="Verdana" w:eastAsia="Verdana" w:hAnsi="Verdana" w:cs="Verdana"/>
          <w:sz w:val="20"/>
          <w:szCs w:val="20"/>
          <w:lang w:val="fr-FR" w:eastAsia="zh-TW"/>
        </w:rPr>
        <w:t>Secr</w:t>
      </w:r>
      <w:r w:rsidR="00735C20" w:rsidRPr="003D3B31">
        <w:rPr>
          <w:rFonts w:ascii="Verdana" w:eastAsia="Verdana" w:hAnsi="Verdana" w:cs="Verdana"/>
          <w:sz w:val="20"/>
          <w:szCs w:val="20"/>
          <w:lang w:val="fr-FR" w:eastAsia="zh-TW"/>
        </w:rPr>
        <w:t>é</w:t>
      </w:r>
      <w:r w:rsidR="008863DB" w:rsidRPr="003D3B31">
        <w:rPr>
          <w:rFonts w:ascii="Verdana" w:eastAsia="Verdana" w:hAnsi="Verdana" w:cs="Verdana"/>
          <w:sz w:val="20"/>
          <w:szCs w:val="20"/>
          <w:lang w:val="fr-FR" w:eastAsia="zh-TW"/>
        </w:rPr>
        <w:t xml:space="preserve">tariat </w:t>
      </w:r>
      <w:r w:rsidR="00735C20" w:rsidRPr="003D3B31">
        <w:rPr>
          <w:rFonts w:ascii="Verdana" w:eastAsia="Verdana" w:hAnsi="Verdana" w:cs="Verdana"/>
          <w:sz w:val="20"/>
          <w:szCs w:val="20"/>
          <w:lang w:val="fr-FR" w:eastAsia="zh-TW"/>
        </w:rPr>
        <w:t>ajoute à</w:t>
      </w:r>
      <w:r w:rsidR="00735C20" w:rsidRPr="000C34A9">
        <w:rPr>
          <w:rFonts w:ascii="Verdana" w:eastAsia="Verdana" w:hAnsi="Verdana" w:cs="Verdana"/>
          <w:sz w:val="20"/>
          <w:szCs w:val="20"/>
          <w:lang w:val="fr-FR" w:eastAsia="zh-TW"/>
        </w:rPr>
        <w:t xml:space="preserve"> la liste </w:t>
      </w:r>
      <w:r w:rsidR="006C0651" w:rsidRPr="000C34A9">
        <w:rPr>
          <w:rFonts w:ascii="Verdana" w:eastAsia="Verdana" w:hAnsi="Verdana" w:cs="Verdana"/>
          <w:sz w:val="20"/>
          <w:szCs w:val="20"/>
          <w:lang w:val="fr-FR" w:eastAsia="zh-TW"/>
        </w:rPr>
        <w:t>l</w:t>
      </w:r>
      <w:r w:rsidR="00735C20" w:rsidRPr="000C34A9">
        <w:rPr>
          <w:rFonts w:ascii="Verdana" w:eastAsia="Verdana" w:hAnsi="Verdana" w:cs="Verdana"/>
          <w:sz w:val="20"/>
          <w:szCs w:val="20"/>
          <w:lang w:val="fr-FR" w:eastAsia="zh-TW"/>
        </w:rPr>
        <w:t>es demande</w:t>
      </w:r>
      <w:r w:rsidR="006C0651" w:rsidRPr="000C34A9">
        <w:rPr>
          <w:rFonts w:ascii="Verdana" w:eastAsia="Verdana" w:hAnsi="Verdana" w:cs="Verdana"/>
          <w:sz w:val="20"/>
          <w:szCs w:val="20"/>
          <w:lang w:val="fr-FR" w:eastAsia="zh-TW"/>
        </w:rPr>
        <w:t>s</w:t>
      </w:r>
      <w:r w:rsidR="00735C20" w:rsidRPr="000C34A9">
        <w:rPr>
          <w:rFonts w:ascii="Verdana" w:eastAsia="Verdana" w:hAnsi="Verdana" w:cs="Verdana"/>
          <w:sz w:val="20"/>
          <w:szCs w:val="20"/>
          <w:lang w:val="fr-FR" w:eastAsia="zh-TW"/>
        </w:rPr>
        <w:t xml:space="preserve"> </w:t>
      </w:r>
      <w:r w:rsidR="006C0651" w:rsidRPr="000C34A9">
        <w:rPr>
          <w:rFonts w:ascii="Verdana" w:eastAsia="Verdana" w:hAnsi="Verdana" w:cs="Verdana"/>
          <w:sz w:val="20"/>
          <w:szCs w:val="20"/>
          <w:lang w:val="fr-FR" w:eastAsia="zh-TW"/>
        </w:rPr>
        <w:t xml:space="preserve">issues du Conseil exécutif et du </w:t>
      </w:r>
      <w:r w:rsidR="008863DB" w:rsidRPr="000C34A9">
        <w:rPr>
          <w:rFonts w:ascii="Verdana" w:eastAsia="Verdana" w:hAnsi="Verdana" w:cs="Verdana"/>
          <w:sz w:val="20"/>
          <w:szCs w:val="20"/>
          <w:lang w:val="fr-FR" w:eastAsia="zh-TW"/>
        </w:rPr>
        <w:t>Congr</w:t>
      </w:r>
      <w:r w:rsidR="006C0651" w:rsidRPr="000C34A9">
        <w:rPr>
          <w:rFonts w:ascii="Verdana" w:eastAsia="Verdana" w:hAnsi="Verdana" w:cs="Verdana"/>
          <w:sz w:val="20"/>
          <w:szCs w:val="20"/>
          <w:lang w:val="fr-FR" w:eastAsia="zh-TW"/>
        </w:rPr>
        <w:t>ès</w:t>
      </w:r>
      <w:r w:rsidR="008863DB" w:rsidRPr="000C34A9">
        <w:rPr>
          <w:rFonts w:ascii="Verdana" w:eastAsia="Verdana" w:hAnsi="Verdana" w:cs="Verdana"/>
          <w:sz w:val="20"/>
          <w:szCs w:val="20"/>
          <w:lang w:val="fr-FR" w:eastAsia="zh-TW"/>
        </w:rPr>
        <w:t>.</w:t>
      </w:r>
    </w:p>
    <w:p w14:paraId="1FCF9D11" w14:textId="661BDFFF" w:rsidR="008863DB" w:rsidRPr="000C34A9" w:rsidRDefault="008863DB" w:rsidP="008863DB">
      <w:pPr>
        <w:pStyle w:val="NormalWeb"/>
        <w:rPr>
          <w:rFonts w:ascii="Verdana" w:eastAsia="Verdana" w:hAnsi="Verdana" w:cs="Verdana"/>
          <w:sz w:val="20"/>
          <w:szCs w:val="20"/>
          <w:lang w:val="fr-FR" w:eastAsia="zh-TW"/>
        </w:rPr>
      </w:pPr>
      <w:r w:rsidRPr="000C34A9">
        <w:rPr>
          <w:rFonts w:ascii="Verdana" w:eastAsia="Verdana" w:hAnsi="Verdana" w:cs="Verdana"/>
          <w:sz w:val="20"/>
          <w:szCs w:val="20"/>
          <w:lang w:val="fr-FR" w:eastAsia="zh-TW"/>
        </w:rPr>
        <w:t>D</w:t>
      </w:r>
      <w:r w:rsidR="00E84532" w:rsidRPr="000C34A9">
        <w:rPr>
          <w:rFonts w:ascii="Verdana" w:eastAsia="Verdana" w:hAnsi="Verdana" w:cs="Verdana"/>
          <w:sz w:val="20"/>
          <w:szCs w:val="20"/>
          <w:lang w:val="fr-FR" w:eastAsia="zh-TW"/>
        </w:rPr>
        <w:t>ate</w:t>
      </w:r>
      <w:r w:rsidR="00661EEC">
        <w:rPr>
          <w:rFonts w:ascii="Verdana" w:eastAsia="Verdana" w:hAnsi="Verdana" w:cs="Verdana"/>
          <w:sz w:val="20"/>
          <w:szCs w:val="20"/>
          <w:lang w:val="fr-FR" w:eastAsia="zh-TW"/>
        </w:rPr>
        <w:t xml:space="preserve"> </w:t>
      </w:r>
      <w:r w:rsidR="00E84532" w:rsidRPr="000C34A9">
        <w:rPr>
          <w:rFonts w:ascii="Verdana" w:eastAsia="Verdana" w:hAnsi="Verdana" w:cs="Verdana"/>
          <w:sz w:val="20"/>
          <w:szCs w:val="20"/>
          <w:lang w:val="fr-FR" w:eastAsia="zh-TW"/>
        </w:rPr>
        <w:t>limite</w:t>
      </w:r>
      <w:r w:rsidRPr="000C34A9">
        <w:rPr>
          <w:rFonts w:ascii="Verdana" w:eastAsia="Verdana" w:hAnsi="Verdana" w:cs="Verdana"/>
          <w:sz w:val="20"/>
          <w:szCs w:val="20"/>
          <w:lang w:val="fr-FR" w:eastAsia="zh-TW"/>
        </w:rPr>
        <w:t xml:space="preserve">: </w:t>
      </w:r>
      <w:r w:rsidR="00E84532" w:rsidRPr="000C34A9">
        <w:rPr>
          <w:rFonts w:ascii="Verdana" w:eastAsia="Verdana" w:hAnsi="Verdana" w:cs="Verdana"/>
          <w:sz w:val="20"/>
          <w:szCs w:val="20"/>
          <w:lang w:val="fr-FR" w:eastAsia="zh-TW"/>
        </w:rPr>
        <w:t>Mesure p</w:t>
      </w:r>
      <w:r w:rsidRPr="000C34A9">
        <w:rPr>
          <w:rFonts w:ascii="Verdana" w:eastAsia="Verdana" w:hAnsi="Verdana" w:cs="Verdana"/>
          <w:sz w:val="20"/>
          <w:szCs w:val="20"/>
          <w:lang w:val="fr-FR" w:eastAsia="zh-TW"/>
        </w:rPr>
        <w:t>ermanent</w:t>
      </w:r>
      <w:r w:rsidR="00E84532" w:rsidRPr="000C34A9">
        <w:rPr>
          <w:rFonts w:ascii="Verdana" w:eastAsia="Verdana" w:hAnsi="Verdana" w:cs="Verdana"/>
          <w:sz w:val="20"/>
          <w:szCs w:val="20"/>
          <w:lang w:val="fr-FR" w:eastAsia="zh-TW"/>
        </w:rPr>
        <w:t>e</w:t>
      </w:r>
    </w:p>
    <w:p w14:paraId="7219E4D1" w14:textId="1CDBEE53" w:rsidR="0097629A" w:rsidRPr="00976B48" w:rsidRDefault="008863DB" w:rsidP="00976B48">
      <w:pPr>
        <w:pStyle w:val="NormalWeb"/>
        <w:rPr>
          <w:rFonts w:ascii="Verdana" w:eastAsia="Verdana" w:hAnsi="Verdana" w:cs="Verdana"/>
          <w:sz w:val="20"/>
          <w:szCs w:val="20"/>
          <w:lang w:val="fr-FR" w:eastAsia="zh-TW"/>
        </w:rPr>
      </w:pPr>
      <w:r w:rsidRPr="000C34A9">
        <w:rPr>
          <w:rFonts w:ascii="Verdana" w:eastAsia="Verdana" w:hAnsi="Verdana" w:cs="Verdana"/>
          <w:b/>
          <w:i/>
          <w:sz w:val="20"/>
          <w:szCs w:val="20"/>
          <w:lang w:val="fr-FR" w:eastAsia="zh-TW"/>
        </w:rPr>
        <w:t>Recomm</w:t>
      </w:r>
      <w:r w:rsidR="00B461DD" w:rsidRPr="000C34A9">
        <w:rPr>
          <w:rFonts w:ascii="Verdana" w:eastAsia="Verdana" w:hAnsi="Verdana" w:cs="Verdana"/>
          <w:b/>
          <w:i/>
          <w:sz w:val="20"/>
          <w:szCs w:val="20"/>
          <w:lang w:val="fr-FR" w:eastAsia="zh-TW"/>
        </w:rPr>
        <w:t>a</w:t>
      </w:r>
      <w:r w:rsidRPr="000C34A9">
        <w:rPr>
          <w:rFonts w:ascii="Verdana" w:eastAsia="Verdana" w:hAnsi="Verdana" w:cs="Verdana"/>
          <w:b/>
          <w:i/>
          <w:sz w:val="20"/>
          <w:szCs w:val="20"/>
          <w:lang w:val="fr-FR" w:eastAsia="zh-TW"/>
        </w:rPr>
        <w:t>ndation 1 (</w:t>
      </w:r>
      <w:proofErr w:type="spellStart"/>
      <w:r w:rsidRPr="000C34A9">
        <w:rPr>
          <w:rFonts w:ascii="Verdana" w:eastAsia="Verdana" w:hAnsi="Verdana" w:cs="Verdana"/>
          <w:b/>
          <w:i/>
          <w:sz w:val="20"/>
          <w:szCs w:val="20"/>
          <w:lang w:val="fr-FR" w:eastAsia="zh-TW"/>
        </w:rPr>
        <w:t>CDP-7</w:t>
      </w:r>
      <w:proofErr w:type="spellEnd"/>
      <w:r w:rsidRPr="000C34A9">
        <w:rPr>
          <w:rFonts w:ascii="Verdana" w:eastAsia="Verdana" w:hAnsi="Verdana" w:cs="Verdana"/>
          <w:b/>
          <w:i/>
          <w:sz w:val="20"/>
          <w:szCs w:val="20"/>
          <w:lang w:val="fr-FR" w:eastAsia="zh-TW"/>
        </w:rPr>
        <w:t xml:space="preserve">): </w:t>
      </w:r>
      <w:r w:rsidR="00C021F4" w:rsidRPr="000C34A9">
        <w:rPr>
          <w:rFonts w:ascii="Verdana" w:eastAsia="Verdana" w:hAnsi="Verdana" w:cs="Verdana"/>
          <w:sz w:val="20"/>
          <w:szCs w:val="20"/>
          <w:lang w:val="fr-FR" w:eastAsia="zh-TW"/>
        </w:rPr>
        <w:t>Les membres du CDP</w:t>
      </w:r>
      <w:r w:rsidR="00C021F4" w:rsidRPr="00482D41">
        <w:rPr>
          <w:rFonts w:ascii="Verdana" w:eastAsia="Verdana" w:hAnsi="Verdana" w:cs="Verdana"/>
          <w:sz w:val="20"/>
          <w:szCs w:val="20"/>
          <w:lang w:val="fr-FR" w:eastAsia="zh-TW"/>
        </w:rPr>
        <w:t xml:space="preserve"> poursuivent l</w:t>
      </w:r>
      <w:r w:rsidR="007E4A46">
        <w:rPr>
          <w:rFonts w:ascii="Verdana" w:eastAsia="Verdana" w:hAnsi="Verdana" w:cs="Verdana"/>
          <w:sz w:val="20"/>
          <w:szCs w:val="20"/>
          <w:lang w:val="fr-FR" w:eastAsia="zh-TW"/>
        </w:rPr>
        <w:t>’</w:t>
      </w:r>
      <w:r w:rsidR="00C021F4" w:rsidRPr="00482D41">
        <w:rPr>
          <w:rFonts w:ascii="Verdana" w:eastAsia="Verdana" w:hAnsi="Verdana" w:cs="Verdana"/>
          <w:sz w:val="20"/>
          <w:szCs w:val="20"/>
          <w:lang w:val="fr-FR" w:eastAsia="zh-TW"/>
        </w:rPr>
        <w:t>initiative de rédaction d</w:t>
      </w:r>
      <w:r w:rsidR="007E4A46">
        <w:rPr>
          <w:rFonts w:ascii="Verdana" w:eastAsia="Verdana" w:hAnsi="Verdana" w:cs="Verdana"/>
          <w:sz w:val="20"/>
          <w:szCs w:val="20"/>
          <w:lang w:val="fr-FR" w:eastAsia="zh-TW"/>
        </w:rPr>
        <w:t>’</w:t>
      </w:r>
      <w:r w:rsidR="00C021F4" w:rsidRPr="00482D41">
        <w:rPr>
          <w:rFonts w:ascii="Verdana" w:eastAsia="Verdana" w:hAnsi="Verdana" w:cs="Verdana"/>
          <w:sz w:val="20"/>
          <w:szCs w:val="20"/>
          <w:lang w:val="fr-FR" w:eastAsia="zh-TW"/>
        </w:rPr>
        <w:t>études de cas montrant des exemples d</w:t>
      </w:r>
      <w:r w:rsidR="007E4A46">
        <w:rPr>
          <w:rFonts w:ascii="Verdana" w:eastAsia="Verdana" w:hAnsi="Verdana" w:cs="Verdana"/>
          <w:sz w:val="20"/>
          <w:szCs w:val="20"/>
          <w:lang w:val="fr-FR" w:eastAsia="zh-TW"/>
        </w:rPr>
        <w:t>’</w:t>
      </w:r>
      <w:r w:rsidR="00C021F4" w:rsidRPr="00482D41">
        <w:rPr>
          <w:rFonts w:ascii="Verdana" w:eastAsia="Verdana" w:hAnsi="Verdana" w:cs="Verdana"/>
          <w:sz w:val="20"/>
          <w:szCs w:val="20"/>
          <w:lang w:val="fr-FR" w:eastAsia="zh-TW"/>
        </w:rPr>
        <w:t xml:space="preserve">application du cadre </w:t>
      </w:r>
      <w:r w:rsidR="009F1F3E" w:rsidRPr="00482D41">
        <w:rPr>
          <w:rFonts w:ascii="Verdana" w:eastAsia="Verdana" w:hAnsi="Verdana" w:cs="Verdana"/>
          <w:sz w:val="20"/>
          <w:szCs w:val="20"/>
          <w:lang w:val="fr-FR" w:eastAsia="zh-TW"/>
        </w:rPr>
        <w:t>de la</w:t>
      </w:r>
      <w:r w:rsidR="00C021F4" w:rsidRPr="00482D41">
        <w:rPr>
          <w:rFonts w:ascii="Verdana" w:eastAsia="Verdana" w:hAnsi="Verdana" w:cs="Verdana"/>
          <w:sz w:val="20"/>
          <w:szCs w:val="20"/>
          <w:lang w:val="fr-FR" w:eastAsia="zh-TW"/>
        </w:rPr>
        <w:t xml:space="preserve"> </w:t>
      </w:r>
      <w:r w:rsidR="009F1F3E" w:rsidRPr="00482D41">
        <w:rPr>
          <w:rFonts w:ascii="Verdana" w:eastAsia="Verdana" w:hAnsi="Verdana" w:cs="Verdana"/>
          <w:sz w:val="20"/>
          <w:szCs w:val="20"/>
          <w:lang w:val="fr-FR" w:eastAsia="zh-TW"/>
        </w:rPr>
        <w:t>Stratégie de l</w:t>
      </w:r>
      <w:r w:rsidR="007E4A46">
        <w:rPr>
          <w:rFonts w:ascii="Verdana" w:eastAsia="Verdana" w:hAnsi="Verdana" w:cs="Verdana"/>
          <w:sz w:val="20"/>
          <w:szCs w:val="20"/>
          <w:lang w:val="fr-FR" w:eastAsia="zh-TW"/>
        </w:rPr>
        <w:t>’</w:t>
      </w:r>
      <w:r w:rsidR="009F1F3E" w:rsidRPr="00482D41">
        <w:rPr>
          <w:rFonts w:ascii="Verdana" w:eastAsia="Verdana" w:hAnsi="Verdana" w:cs="Verdana"/>
          <w:sz w:val="20"/>
          <w:szCs w:val="20"/>
          <w:lang w:val="fr-FR" w:eastAsia="zh-TW"/>
        </w:rPr>
        <w:t>OMM pour le développement des capacités</w:t>
      </w:r>
      <w:r w:rsidR="00C021F4" w:rsidRPr="00482D41">
        <w:rPr>
          <w:rFonts w:ascii="Verdana" w:eastAsia="Verdana" w:hAnsi="Verdana" w:cs="Verdana"/>
          <w:sz w:val="20"/>
          <w:szCs w:val="20"/>
          <w:lang w:val="fr-FR" w:eastAsia="zh-TW"/>
        </w:rPr>
        <w:t xml:space="preserve">, dans le but </w:t>
      </w:r>
      <w:r w:rsidR="008F7390">
        <w:rPr>
          <w:rFonts w:ascii="Verdana" w:eastAsia="Verdana" w:hAnsi="Verdana" w:cs="Verdana"/>
          <w:sz w:val="20"/>
          <w:szCs w:val="20"/>
          <w:lang w:val="fr-FR" w:eastAsia="zh-TW"/>
        </w:rPr>
        <w:t xml:space="preserve">de constituer </w:t>
      </w:r>
      <w:r w:rsidR="00C021F4" w:rsidRPr="00482D41">
        <w:rPr>
          <w:rFonts w:ascii="Verdana" w:eastAsia="Verdana" w:hAnsi="Verdana" w:cs="Verdana"/>
          <w:sz w:val="20"/>
          <w:szCs w:val="20"/>
          <w:lang w:val="fr-FR" w:eastAsia="zh-TW"/>
        </w:rPr>
        <w:t>une collection de plus en plus étoffée d</w:t>
      </w:r>
      <w:r w:rsidR="007E4A46">
        <w:rPr>
          <w:rFonts w:ascii="Verdana" w:eastAsia="Verdana" w:hAnsi="Verdana" w:cs="Verdana"/>
          <w:sz w:val="20"/>
          <w:szCs w:val="20"/>
          <w:lang w:val="fr-FR" w:eastAsia="zh-TW"/>
        </w:rPr>
        <w:t>’</w:t>
      </w:r>
      <w:r w:rsidR="00C021F4" w:rsidRPr="00482D41">
        <w:rPr>
          <w:rFonts w:ascii="Verdana" w:eastAsia="Verdana" w:hAnsi="Verdana" w:cs="Verdana"/>
          <w:sz w:val="20"/>
          <w:szCs w:val="20"/>
          <w:lang w:val="fr-FR" w:eastAsia="zh-TW"/>
        </w:rPr>
        <w:t xml:space="preserve">exemples à partager en permanence sur le </w:t>
      </w:r>
      <w:r w:rsidR="00B44938">
        <w:fldChar w:fldCharType="begin"/>
      </w:r>
      <w:r w:rsidR="00B44938" w:rsidRPr="00B44938">
        <w:rPr>
          <w:lang w:val="fr-FR"/>
        </w:rPr>
        <w:instrText>HYPERLINK "https://wmo.int/capacity-development-programme"</w:instrText>
      </w:r>
      <w:r w:rsidR="00B44938">
        <w:fldChar w:fldCharType="separate"/>
      </w:r>
      <w:r w:rsidR="00C021F4" w:rsidRPr="00482D41">
        <w:rPr>
          <w:rStyle w:val="Hyperlink"/>
          <w:rFonts w:ascii="Verdana" w:eastAsia="Verdana" w:hAnsi="Verdana" w:cs="Verdana"/>
          <w:sz w:val="20"/>
          <w:szCs w:val="20"/>
          <w:lang w:val="fr-FR" w:eastAsia="zh-TW"/>
        </w:rPr>
        <w:t>site Web</w:t>
      </w:r>
      <w:r w:rsidR="00B44938">
        <w:rPr>
          <w:rStyle w:val="Hyperlink"/>
          <w:rFonts w:ascii="Verdana" w:eastAsia="Verdana" w:hAnsi="Verdana" w:cs="Verdana"/>
          <w:sz w:val="20"/>
          <w:szCs w:val="20"/>
          <w:lang w:val="fr-FR" w:eastAsia="zh-TW"/>
        </w:rPr>
        <w:fldChar w:fldCharType="end"/>
      </w:r>
      <w:r w:rsidR="00C021F4" w:rsidRPr="00482D41">
        <w:rPr>
          <w:rFonts w:ascii="Verdana" w:eastAsia="Verdana" w:hAnsi="Verdana" w:cs="Verdana"/>
          <w:sz w:val="20"/>
          <w:szCs w:val="20"/>
          <w:lang w:val="fr-FR" w:eastAsia="zh-TW"/>
        </w:rPr>
        <w:t xml:space="preserve"> du Programme de développement des capacités de l</w:t>
      </w:r>
      <w:r w:rsidR="007E4A46">
        <w:rPr>
          <w:rFonts w:ascii="Verdana" w:eastAsia="Verdana" w:hAnsi="Verdana" w:cs="Verdana"/>
          <w:sz w:val="20"/>
          <w:szCs w:val="20"/>
          <w:lang w:val="fr-FR" w:eastAsia="zh-TW"/>
        </w:rPr>
        <w:t>’</w:t>
      </w:r>
      <w:r w:rsidR="00C021F4" w:rsidRPr="00482D41">
        <w:rPr>
          <w:rFonts w:ascii="Verdana" w:eastAsia="Verdana" w:hAnsi="Verdana" w:cs="Verdana"/>
          <w:sz w:val="20"/>
          <w:szCs w:val="20"/>
          <w:lang w:val="fr-FR" w:eastAsia="zh-TW"/>
        </w:rPr>
        <w:t xml:space="preserve">OMM. </w:t>
      </w:r>
      <w:r w:rsidR="00D96E4E" w:rsidRPr="00D96E4E">
        <w:rPr>
          <w:rFonts w:ascii="Verdana" w:eastAsia="Verdana" w:hAnsi="Verdana" w:cs="Verdana"/>
          <w:sz w:val="20"/>
          <w:szCs w:val="20"/>
          <w:lang w:val="fr-FR" w:eastAsia="zh-TW"/>
        </w:rPr>
        <w:t>Les études de cas devraient être actuelles et souligner l</w:t>
      </w:r>
      <w:r w:rsidR="00D96E4E">
        <w:rPr>
          <w:rFonts w:ascii="Verdana" w:eastAsia="Verdana" w:hAnsi="Verdana" w:cs="Verdana"/>
          <w:sz w:val="20"/>
          <w:szCs w:val="20"/>
          <w:lang w:val="fr-FR" w:eastAsia="zh-TW"/>
        </w:rPr>
        <w:t xml:space="preserve">es liens </w:t>
      </w:r>
      <w:r w:rsidR="00091D26">
        <w:rPr>
          <w:rFonts w:ascii="Verdana" w:eastAsia="Verdana" w:hAnsi="Verdana" w:cs="Verdana"/>
          <w:sz w:val="20"/>
          <w:szCs w:val="20"/>
          <w:lang w:val="fr-FR" w:eastAsia="zh-TW"/>
        </w:rPr>
        <w:t xml:space="preserve">entre questions opérationnelles, politiques et sociétales. </w:t>
      </w:r>
      <w:r w:rsidR="00E65E0A">
        <w:rPr>
          <w:rFonts w:ascii="Verdana" w:eastAsia="Verdana" w:hAnsi="Verdana" w:cs="Verdana"/>
          <w:sz w:val="20"/>
          <w:szCs w:val="20"/>
          <w:lang w:val="fr-FR" w:eastAsia="zh-TW"/>
        </w:rPr>
        <w:t>De plus, e</w:t>
      </w:r>
      <w:r w:rsidR="00091D26" w:rsidRPr="00091D26">
        <w:rPr>
          <w:rFonts w:ascii="Verdana" w:eastAsia="Verdana" w:hAnsi="Verdana" w:cs="Verdana"/>
          <w:sz w:val="20"/>
          <w:szCs w:val="20"/>
          <w:lang w:val="fr-FR" w:eastAsia="zh-TW"/>
        </w:rPr>
        <w:t xml:space="preserve">lles devraient </w:t>
      </w:r>
      <w:r w:rsidR="006871CD">
        <w:rPr>
          <w:rFonts w:ascii="Verdana" w:eastAsia="Verdana" w:hAnsi="Verdana" w:cs="Verdana"/>
          <w:sz w:val="20"/>
          <w:szCs w:val="20"/>
          <w:lang w:val="fr-FR" w:eastAsia="zh-TW"/>
        </w:rPr>
        <w:t xml:space="preserve">correspondre </w:t>
      </w:r>
      <w:proofErr w:type="gramStart"/>
      <w:r w:rsidR="006871CD">
        <w:rPr>
          <w:rFonts w:ascii="Verdana" w:eastAsia="Verdana" w:hAnsi="Verdana" w:cs="Verdana"/>
          <w:sz w:val="20"/>
          <w:szCs w:val="20"/>
          <w:lang w:val="fr-FR" w:eastAsia="zh-TW"/>
        </w:rPr>
        <w:t>au</w:t>
      </w:r>
      <w:proofErr w:type="gramEnd"/>
      <w:r w:rsidR="006871CD">
        <w:rPr>
          <w:rFonts w:ascii="Verdana" w:eastAsia="Verdana" w:hAnsi="Verdana" w:cs="Verdana"/>
          <w:sz w:val="20"/>
          <w:szCs w:val="20"/>
          <w:lang w:val="fr-FR" w:eastAsia="zh-TW"/>
        </w:rPr>
        <w:t xml:space="preserve"> </w:t>
      </w:r>
      <w:r w:rsidR="00091D26" w:rsidRPr="00091D26">
        <w:rPr>
          <w:rFonts w:ascii="Verdana" w:eastAsia="Verdana" w:hAnsi="Verdana" w:cs="Verdana"/>
          <w:sz w:val="20"/>
          <w:szCs w:val="20"/>
          <w:lang w:val="fr-FR" w:eastAsia="zh-TW"/>
        </w:rPr>
        <w:t>Plan stratégique d</w:t>
      </w:r>
      <w:r w:rsidR="00091D26">
        <w:rPr>
          <w:rFonts w:ascii="Verdana" w:eastAsia="Verdana" w:hAnsi="Verdana" w:cs="Verdana"/>
          <w:sz w:val="20"/>
          <w:szCs w:val="20"/>
          <w:lang w:val="fr-FR" w:eastAsia="zh-TW"/>
        </w:rPr>
        <w:t>e l</w:t>
      </w:r>
      <w:r w:rsidR="007E4A46">
        <w:rPr>
          <w:rFonts w:ascii="Verdana" w:eastAsia="Verdana" w:hAnsi="Verdana" w:cs="Verdana"/>
          <w:sz w:val="20"/>
          <w:szCs w:val="20"/>
          <w:lang w:val="fr-FR" w:eastAsia="zh-TW"/>
        </w:rPr>
        <w:t>’</w:t>
      </w:r>
      <w:r w:rsidR="00091D26">
        <w:rPr>
          <w:rFonts w:ascii="Verdana" w:eastAsia="Verdana" w:hAnsi="Verdana" w:cs="Verdana"/>
          <w:sz w:val="20"/>
          <w:szCs w:val="20"/>
          <w:lang w:val="fr-FR" w:eastAsia="zh-TW"/>
        </w:rPr>
        <w:t xml:space="preserve">OMM. Il conviendrait </w:t>
      </w:r>
      <w:r w:rsidR="002B09EB">
        <w:rPr>
          <w:rFonts w:ascii="Verdana" w:eastAsia="Verdana" w:hAnsi="Verdana" w:cs="Verdana"/>
          <w:sz w:val="20"/>
          <w:szCs w:val="20"/>
          <w:lang w:val="fr-FR" w:eastAsia="zh-TW"/>
        </w:rPr>
        <w:t>de les rédiger en se fondant sur le modèle fourni par l</w:t>
      </w:r>
      <w:r w:rsidR="007E4A46">
        <w:rPr>
          <w:rFonts w:ascii="Verdana" w:eastAsia="Verdana" w:hAnsi="Verdana" w:cs="Verdana"/>
          <w:sz w:val="20"/>
          <w:szCs w:val="20"/>
          <w:lang w:val="fr-FR" w:eastAsia="zh-TW"/>
        </w:rPr>
        <w:t>’</w:t>
      </w:r>
      <w:r w:rsidR="00F26DC8">
        <w:rPr>
          <w:rFonts w:ascii="Verdana" w:eastAsia="Verdana" w:hAnsi="Verdana" w:cs="Verdana"/>
          <w:sz w:val="20"/>
          <w:szCs w:val="20"/>
          <w:lang w:val="fr-FR" w:eastAsia="zh-TW"/>
        </w:rPr>
        <w:t>É</w:t>
      </w:r>
      <w:r w:rsidR="002B09EB">
        <w:rPr>
          <w:rFonts w:ascii="Verdana" w:eastAsia="Verdana" w:hAnsi="Verdana" w:cs="Verdana"/>
          <w:sz w:val="20"/>
          <w:szCs w:val="20"/>
          <w:lang w:val="fr-FR" w:eastAsia="zh-TW"/>
        </w:rPr>
        <w:t xml:space="preserve">quipe spéciale en 2022. </w:t>
      </w:r>
      <w:r w:rsidR="002B09EB" w:rsidRPr="008F7390">
        <w:rPr>
          <w:rFonts w:ascii="Verdana" w:eastAsia="Verdana" w:hAnsi="Verdana" w:cs="Verdana"/>
          <w:sz w:val="20"/>
          <w:szCs w:val="20"/>
          <w:lang w:val="fr-FR" w:eastAsia="zh-TW"/>
        </w:rPr>
        <w:t>L</w:t>
      </w:r>
      <w:r w:rsidR="007E4A46">
        <w:rPr>
          <w:rFonts w:ascii="Verdana" w:eastAsia="Verdana" w:hAnsi="Verdana" w:cs="Verdana"/>
          <w:sz w:val="20"/>
          <w:szCs w:val="20"/>
          <w:lang w:val="fr-FR" w:eastAsia="zh-TW"/>
        </w:rPr>
        <w:t>’</w:t>
      </w:r>
      <w:r w:rsidR="002B09EB" w:rsidRPr="008F7390">
        <w:rPr>
          <w:rFonts w:ascii="Verdana" w:eastAsia="Verdana" w:hAnsi="Verdana" w:cs="Verdana"/>
          <w:sz w:val="20"/>
          <w:szCs w:val="20"/>
          <w:lang w:val="fr-FR" w:eastAsia="zh-TW"/>
        </w:rPr>
        <w:t xml:space="preserve">objectif est </w:t>
      </w:r>
      <w:r w:rsidR="00976B48">
        <w:rPr>
          <w:rFonts w:ascii="Verdana" w:eastAsia="Verdana" w:hAnsi="Verdana" w:cs="Verdana"/>
          <w:sz w:val="20"/>
          <w:szCs w:val="20"/>
          <w:lang w:val="fr-FR" w:eastAsia="zh-TW"/>
        </w:rPr>
        <w:t>de disposer</w:t>
      </w:r>
      <w:r w:rsidR="008F7390" w:rsidRPr="008F7390">
        <w:rPr>
          <w:rFonts w:ascii="Verdana" w:eastAsia="Verdana" w:hAnsi="Verdana" w:cs="Verdana"/>
          <w:sz w:val="20"/>
          <w:szCs w:val="20"/>
          <w:lang w:val="fr-FR" w:eastAsia="zh-TW"/>
        </w:rPr>
        <w:t xml:space="preserve"> </w:t>
      </w:r>
      <w:r w:rsidR="00976B48">
        <w:rPr>
          <w:rFonts w:ascii="Verdana" w:eastAsia="Verdana" w:hAnsi="Verdana" w:cs="Verdana"/>
          <w:sz w:val="20"/>
          <w:szCs w:val="20"/>
          <w:lang w:val="fr-FR" w:eastAsia="zh-TW"/>
        </w:rPr>
        <w:t>d</w:t>
      </w:r>
      <w:r w:rsidR="007E4A46">
        <w:rPr>
          <w:rFonts w:ascii="Verdana" w:eastAsia="Verdana" w:hAnsi="Verdana" w:cs="Verdana"/>
          <w:sz w:val="20"/>
          <w:szCs w:val="20"/>
          <w:lang w:val="fr-FR" w:eastAsia="zh-TW"/>
        </w:rPr>
        <w:t>’</w:t>
      </w:r>
      <w:r w:rsidR="008F7390" w:rsidRPr="008F7390">
        <w:rPr>
          <w:rFonts w:ascii="Verdana" w:eastAsia="Verdana" w:hAnsi="Verdana" w:cs="Verdana"/>
          <w:sz w:val="20"/>
          <w:szCs w:val="20"/>
          <w:lang w:val="fr-FR" w:eastAsia="zh-TW"/>
        </w:rPr>
        <w:t>au moins un cas par Région d</w:t>
      </w:r>
      <w:r w:rsidR="008F7390">
        <w:rPr>
          <w:rFonts w:ascii="Verdana" w:eastAsia="Verdana" w:hAnsi="Verdana" w:cs="Verdana"/>
          <w:sz w:val="20"/>
          <w:szCs w:val="20"/>
          <w:lang w:val="fr-FR" w:eastAsia="zh-TW"/>
        </w:rPr>
        <w:t>e l</w:t>
      </w:r>
      <w:r w:rsidR="007E4A46">
        <w:rPr>
          <w:rFonts w:ascii="Verdana" w:eastAsia="Verdana" w:hAnsi="Verdana" w:cs="Verdana"/>
          <w:sz w:val="20"/>
          <w:szCs w:val="20"/>
          <w:lang w:val="fr-FR" w:eastAsia="zh-TW"/>
        </w:rPr>
        <w:t>’</w:t>
      </w:r>
      <w:r w:rsidR="008F7390">
        <w:rPr>
          <w:rFonts w:ascii="Verdana" w:eastAsia="Verdana" w:hAnsi="Verdana" w:cs="Verdana"/>
          <w:sz w:val="20"/>
          <w:szCs w:val="20"/>
          <w:lang w:val="fr-FR" w:eastAsia="zh-TW"/>
        </w:rPr>
        <w:t xml:space="preserve">OMM. </w:t>
      </w:r>
    </w:p>
    <w:p w14:paraId="3F225C86" w14:textId="77777777" w:rsidR="0053057C" w:rsidRPr="00315E59" w:rsidRDefault="0053057C" w:rsidP="008177F1">
      <w:pPr>
        <w:pStyle w:val="WMOBodyText"/>
        <w:spacing w:before="360" w:after="120"/>
        <w:jc w:val="center"/>
        <w:rPr>
          <w:lang w:val="fr-FR"/>
        </w:rPr>
      </w:pPr>
      <w:r w:rsidRPr="00315E59">
        <w:rPr>
          <w:lang w:val="fr-FR"/>
        </w:rPr>
        <w:t>______________</w:t>
      </w:r>
    </w:p>
    <w:p w14:paraId="666C25C0" w14:textId="7473CE22" w:rsidR="0097629A" w:rsidRDefault="0097629A" w:rsidP="0053057C">
      <w:pPr>
        <w:pStyle w:val="WMOBodyText"/>
        <w:jc w:val="center"/>
      </w:pPr>
    </w:p>
    <w:sectPr w:rsidR="0097629A" w:rsidSect="0020095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1F245" w14:textId="77777777" w:rsidR="005B2DF1" w:rsidRDefault="005B2DF1">
      <w:r>
        <w:separator/>
      </w:r>
    </w:p>
    <w:p w14:paraId="39F81E47" w14:textId="77777777" w:rsidR="005B2DF1" w:rsidRDefault="005B2DF1"/>
    <w:p w14:paraId="7EAE6221" w14:textId="77777777" w:rsidR="005B2DF1" w:rsidRDefault="005B2DF1"/>
  </w:endnote>
  <w:endnote w:type="continuationSeparator" w:id="0">
    <w:p w14:paraId="6EAD1B67" w14:textId="77777777" w:rsidR="005B2DF1" w:rsidRDefault="005B2DF1">
      <w:r>
        <w:continuationSeparator/>
      </w:r>
    </w:p>
    <w:p w14:paraId="02013975" w14:textId="77777777" w:rsidR="005B2DF1" w:rsidRDefault="005B2DF1"/>
    <w:p w14:paraId="0405EB70" w14:textId="77777777" w:rsidR="005B2DF1" w:rsidRDefault="005B2DF1"/>
  </w:endnote>
  <w:endnote w:type="continuationNotice" w:id="1">
    <w:p w14:paraId="33528C09" w14:textId="77777777" w:rsidR="005B2DF1" w:rsidRDefault="005B2D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altName w:val="Verdana"/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D050B" w14:textId="77777777" w:rsidR="00CC3C66" w:rsidRDefault="00CC3C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10429" w14:textId="77777777" w:rsidR="00CC3C66" w:rsidRDefault="00CC3C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77240" w14:textId="77777777" w:rsidR="00CC3C66" w:rsidRDefault="00CC3C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5C0F5" w14:textId="77777777" w:rsidR="005B2DF1" w:rsidRDefault="005B2DF1">
      <w:r>
        <w:separator/>
      </w:r>
    </w:p>
  </w:footnote>
  <w:footnote w:type="continuationSeparator" w:id="0">
    <w:p w14:paraId="63296036" w14:textId="77777777" w:rsidR="005B2DF1" w:rsidRDefault="005B2DF1">
      <w:r>
        <w:continuationSeparator/>
      </w:r>
    </w:p>
    <w:p w14:paraId="455CE995" w14:textId="77777777" w:rsidR="005B2DF1" w:rsidRDefault="005B2DF1"/>
    <w:p w14:paraId="1879DD89" w14:textId="77777777" w:rsidR="005B2DF1" w:rsidRDefault="005B2DF1"/>
  </w:footnote>
  <w:footnote w:type="continuationNotice" w:id="1">
    <w:p w14:paraId="7A0C9C2C" w14:textId="77777777" w:rsidR="005B2DF1" w:rsidRDefault="005B2D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DC87D" w14:textId="77777777" w:rsidR="00CC3C66" w:rsidRDefault="00CC3C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3BBD0" w14:textId="0AF59304" w:rsidR="00A432CD" w:rsidRPr="0009110D" w:rsidRDefault="00F21B41" w:rsidP="00B72444">
    <w:pPr>
      <w:pStyle w:val="Header"/>
      <w:rPr>
        <w:sz w:val="18"/>
        <w:szCs w:val="18"/>
      </w:rPr>
    </w:pPr>
    <w:proofErr w:type="spellStart"/>
    <w:r w:rsidRPr="0009110D">
      <w:rPr>
        <w:sz w:val="18"/>
        <w:szCs w:val="18"/>
      </w:rPr>
      <w:t>SERCOM</w:t>
    </w:r>
    <w:proofErr w:type="spellEnd"/>
    <w:r w:rsidRPr="0009110D">
      <w:rPr>
        <w:sz w:val="18"/>
        <w:szCs w:val="18"/>
      </w:rPr>
      <w:t>-</w:t>
    </w:r>
    <w:r w:rsidR="00250A6B">
      <w:rPr>
        <w:sz w:val="18"/>
        <w:szCs w:val="18"/>
      </w:rPr>
      <w:t>3</w:t>
    </w:r>
    <w:r w:rsidRPr="0009110D">
      <w:rPr>
        <w:sz w:val="18"/>
        <w:szCs w:val="18"/>
      </w:rPr>
      <w:t>/</w:t>
    </w:r>
    <w:r w:rsidR="00B44938">
      <w:rPr>
        <w:sz w:val="18"/>
        <w:szCs w:val="18"/>
      </w:rPr>
      <w:t xml:space="preserve">Doc. </w:t>
    </w:r>
    <w:r w:rsidR="00CC3C66" w:rsidRPr="00CC3C66">
      <w:rPr>
        <w:sz w:val="18"/>
        <w:szCs w:val="18"/>
      </w:rPr>
      <w:t>7(1)</w:t>
    </w:r>
    <w:r w:rsidR="00A432CD" w:rsidRPr="0009110D">
      <w:rPr>
        <w:sz w:val="18"/>
        <w:szCs w:val="18"/>
      </w:rPr>
      <w:t xml:space="preserve">, </w:t>
    </w:r>
    <w:r w:rsidR="000D4EB9" w:rsidRPr="0009110D">
      <w:rPr>
        <w:sz w:val="18"/>
        <w:szCs w:val="18"/>
        <w:lang w:val="en-CH"/>
      </w:rPr>
      <w:t>VERSION</w:t>
    </w:r>
    <w:r w:rsidR="00A432CD" w:rsidRPr="0009110D">
      <w:rPr>
        <w:sz w:val="18"/>
        <w:szCs w:val="18"/>
      </w:rPr>
      <w:t xml:space="preserve"> 1, p. </w:t>
    </w:r>
    <w:r w:rsidR="00A432CD" w:rsidRPr="0009110D">
      <w:rPr>
        <w:rStyle w:val="PageNumber"/>
        <w:sz w:val="18"/>
        <w:szCs w:val="18"/>
      </w:rPr>
      <w:fldChar w:fldCharType="begin"/>
    </w:r>
    <w:r w:rsidR="00A432CD" w:rsidRPr="0009110D">
      <w:rPr>
        <w:rStyle w:val="PageNumber"/>
        <w:sz w:val="18"/>
        <w:szCs w:val="18"/>
      </w:rPr>
      <w:instrText xml:space="preserve"> PAGE </w:instrText>
    </w:r>
    <w:r w:rsidR="00A432CD" w:rsidRPr="0009110D">
      <w:rPr>
        <w:rStyle w:val="PageNumber"/>
        <w:sz w:val="18"/>
        <w:szCs w:val="18"/>
      </w:rPr>
      <w:fldChar w:fldCharType="separate"/>
    </w:r>
    <w:r w:rsidR="00A432CD" w:rsidRPr="0009110D">
      <w:rPr>
        <w:rStyle w:val="PageNumber"/>
        <w:noProof/>
        <w:sz w:val="18"/>
        <w:szCs w:val="18"/>
      </w:rPr>
      <w:t>6</w:t>
    </w:r>
    <w:r w:rsidR="00A432CD" w:rsidRPr="0009110D">
      <w:rPr>
        <w:rStyle w:val="PageNumber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C13E3" w14:textId="77777777" w:rsidR="00CC3C66" w:rsidRPr="00B44938" w:rsidRDefault="00CC3C66" w:rsidP="00B44938">
    <w:pPr>
      <w:pStyle w:val="Header"/>
      <w:spacing w:after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1344604">
    <w:abstractNumId w:val="30"/>
  </w:num>
  <w:num w:numId="2" w16cid:durableId="1654218209">
    <w:abstractNumId w:val="45"/>
  </w:num>
  <w:num w:numId="3" w16cid:durableId="336008981">
    <w:abstractNumId w:val="28"/>
  </w:num>
  <w:num w:numId="4" w16cid:durableId="1041973828">
    <w:abstractNumId w:val="37"/>
  </w:num>
  <w:num w:numId="5" w16cid:durableId="1725565958">
    <w:abstractNumId w:val="18"/>
  </w:num>
  <w:num w:numId="6" w16cid:durableId="576861133">
    <w:abstractNumId w:val="23"/>
  </w:num>
  <w:num w:numId="7" w16cid:durableId="1220365271">
    <w:abstractNumId w:val="19"/>
  </w:num>
  <w:num w:numId="8" w16cid:durableId="1637880593">
    <w:abstractNumId w:val="31"/>
  </w:num>
  <w:num w:numId="9" w16cid:durableId="703211292">
    <w:abstractNumId w:val="22"/>
  </w:num>
  <w:num w:numId="10" w16cid:durableId="1991401446">
    <w:abstractNumId w:val="21"/>
  </w:num>
  <w:num w:numId="11" w16cid:durableId="508719296">
    <w:abstractNumId w:val="36"/>
  </w:num>
  <w:num w:numId="12" w16cid:durableId="2121951811">
    <w:abstractNumId w:val="12"/>
  </w:num>
  <w:num w:numId="13" w16cid:durableId="1249272479">
    <w:abstractNumId w:val="26"/>
  </w:num>
  <w:num w:numId="14" w16cid:durableId="913784059">
    <w:abstractNumId w:val="41"/>
  </w:num>
  <w:num w:numId="15" w16cid:durableId="500586916">
    <w:abstractNumId w:val="20"/>
  </w:num>
  <w:num w:numId="16" w16cid:durableId="649408588">
    <w:abstractNumId w:val="9"/>
  </w:num>
  <w:num w:numId="17" w16cid:durableId="167715666">
    <w:abstractNumId w:val="7"/>
  </w:num>
  <w:num w:numId="18" w16cid:durableId="554588165">
    <w:abstractNumId w:val="6"/>
  </w:num>
  <w:num w:numId="19" w16cid:durableId="417290623">
    <w:abstractNumId w:val="5"/>
  </w:num>
  <w:num w:numId="20" w16cid:durableId="931202964">
    <w:abstractNumId w:val="4"/>
  </w:num>
  <w:num w:numId="21" w16cid:durableId="1254514888">
    <w:abstractNumId w:val="8"/>
  </w:num>
  <w:num w:numId="22" w16cid:durableId="456144378">
    <w:abstractNumId w:val="3"/>
  </w:num>
  <w:num w:numId="23" w16cid:durableId="1010722808">
    <w:abstractNumId w:val="2"/>
  </w:num>
  <w:num w:numId="24" w16cid:durableId="1803424494">
    <w:abstractNumId w:val="1"/>
  </w:num>
  <w:num w:numId="25" w16cid:durableId="1580672959">
    <w:abstractNumId w:val="0"/>
  </w:num>
  <w:num w:numId="26" w16cid:durableId="1814983604">
    <w:abstractNumId w:val="43"/>
  </w:num>
  <w:num w:numId="27" w16cid:durableId="1720012237">
    <w:abstractNumId w:val="32"/>
  </w:num>
  <w:num w:numId="28" w16cid:durableId="798841856">
    <w:abstractNumId w:val="24"/>
  </w:num>
  <w:num w:numId="29" w16cid:durableId="1154221663">
    <w:abstractNumId w:val="33"/>
  </w:num>
  <w:num w:numId="30" w16cid:durableId="490219930">
    <w:abstractNumId w:val="34"/>
  </w:num>
  <w:num w:numId="31" w16cid:durableId="1010566439">
    <w:abstractNumId w:val="15"/>
  </w:num>
  <w:num w:numId="32" w16cid:durableId="882134030">
    <w:abstractNumId w:val="40"/>
  </w:num>
  <w:num w:numId="33" w16cid:durableId="789784922">
    <w:abstractNumId w:val="38"/>
  </w:num>
  <w:num w:numId="34" w16cid:durableId="1723089989">
    <w:abstractNumId w:val="25"/>
  </w:num>
  <w:num w:numId="35" w16cid:durableId="1694990133">
    <w:abstractNumId w:val="27"/>
  </w:num>
  <w:num w:numId="36" w16cid:durableId="1627277369">
    <w:abstractNumId w:val="44"/>
  </w:num>
  <w:num w:numId="37" w16cid:durableId="407730713">
    <w:abstractNumId w:val="35"/>
  </w:num>
  <w:num w:numId="38" w16cid:durableId="1866017617">
    <w:abstractNumId w:val="13"/>
  </w:num>
  <w:num w:numId="39" w16cid:durableId="1843154871">
    <w:abstractNumId w:val="14"/>
  </w:num>
  <w:num w:numId="40" w16cid:durableId="1397777404">
    <w:abstractNumId w:val="16"/>
  </w:num>
  <w:num w:numId="41" w16cid:durableId="620191929">
    <w:abstractNumId w:val="10"/>
  </w:num>
  <w:num w:numId="42" w16cid:durableId="578902319">
    <w:abstractNumId w:val="42"/>
  </w:num>
  <w:num w:numId="43" w16cid:durableId="1976985284">
    <w:abstractNumId w:val="17"/>
  </w:num>
  <w:num w:numId="44" w16cid:durableId="449469368">
    <w:abstractNumId w:val="29"/>
  </w:num>
  <w:num w:numId="45" w16cid:durableId="71970146">
    <w:abstractNumId w:val="39"/>
  </w:num>
  <w:num w:numId="46" w16cid:durableId="15791679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30C"/>
    <w:rsid w:val="00005301"/>
    <w:rsid w:val="000133EE"/>
    <w:rsid w:val="00013999"/>
    <w:rsid w:val="000206A8"/>
    <w:rsid w:val="00025AEB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1E04"/>
    <w:rsid w:val="00064F6B"/>
    <w:rsid w:val="000671DA"/>
    <w:rsid w:val="00072F17"/>
    <w:rsid w:val="000731AA"/>
    <w:rsid w:val="000806D8"/>
    <w:rsid w:val="000820C4"/>
    <w:rsid w:val="00082C80"/>
    <w:rsid w:val="00083847"/>
    <w:rsid w:val="00083C36"/>
    <w:rsid w:val="00084D58"/>
    <w:rsid w:val="0009110D"/>
    <w:rsid w:val="00091D26"/>
    <w:rsid w:val="00092CAE"/>
    <w:rsid w:val="00095E48"/>
    <w:rsid w:val="000961BE"/>
    <w:rsid w:val="000A4F1C"/>
    <w:rsid w:val="000A69BF"/>
    <w:rsid w:val="000C225A"/>
    <w:rsid w:val="000C34A9"/>
    <w:rsid w:val="000C39F1"/>
    <w:rsid w:val="000C6781"/>
    <w:rsid w:val="000D0753"/>
    <w:rsid w:val="000D0BAA"/>
    <w:rsid w:val="000D4EB9"/>
    <w:rsid w:val="000E5846"/>
    <w:rsid w:val="000F1260"/>
    <w:rsid w:val="000F5E49"/>
    <w:rsid w:val="000F7A87"/>
    <w:rsid w:val="00102EAE"/>
    <w:rsid w:val="001047DC"/>
    <w:rsid w:val="00105D2E"/>
    <w:rsid w:val="00111BFD"/>
    <w:rsid w:val="00113AA2"/>
    <w:rsid w:val="0011498B"/>
    <w:rsid w:val="00120147"/>
    <w:rsid w:val="001224EA"/>
    <w:rsid w:val="00123140"/>
    <w:rsid w:val="00123D94"/>
    <w:rsid w:val="00126506"/>
    <w:rsid w:val="00127090"/>
    <w:rsid w:val="00130BBC"/>
    <w:rsid w:val="00133D13"/>
    <w:rsid w:val="00135862"/>
    <w:rsid w:val="00150DBD"/>
    <w:rsid w:val="00153CB0"/>
    <w:rsid w:val="00156F9B"/>
    <w:rsid w:val="0016381C"/>
    <w:rsid w:val="00163A45"/>
    <w:rsid w:val="00163BA3"/>
    <w:rsid w:val="00166B31"/>
    <w:rsid w:val="00167D54"/>
    <w:rsid w:val="00176A5E"/>
    <w:rsid w:val="00176AB5"/>
    <w:rsid w:val="00180771"/>
    <w:rsid w:val="00190854"/>
    <w:rsid w:val="00190B38"/>
    <w:rsid w:val="00190F2E"/>
    <w:rsid w:val="001930A3"/>
    <w:rsid w:val="00196EB8"/>
    <w:rsid w:val="001A25F0"/>
    <w:rsid w:val="001A341E"/>
    <w:rsid w:val="001A613D"/>
    <w:rsid w:val="001B0EA6"/>
    <w:rsid w:val="001B1CDF"/>
    <w:rsid w:val="001B2EC4"/>
    <w:rsid w:val="001B4E20"/>
    <w:rsid w:val="001B55E1"/>
    <w:rsid w:val="001B56F4"/>
    <w:rsid w:val="001C5462"/>
    <w:rsid w:val="001D1F08"/>
    <w:rsid w:val="001D265C"/>
    <w:rsid w:val="001D3062"/>
    <w:rsid w:val="001D3CFB"/>
    <w:rsid w:val="001D559B"/>
    <w:rsid w:val="001D6302"/>
    <w:rsid w:val="001D71D0"/>
    <w:rsid w:val="001E2C22"/>
    <w:rsid w:val="001E46D8"/>
    <w:rsid w:val="001E6497"/>
    <w:rsid w:val="001E740C"/>
    <w:rsid w:val="001E7DD0"/>
    <w:rsid w:val="001F1BDA"/>
    <w:rsid w:val="0020095E"/>
    <w:rsid w:val="00203DDE"/>
    <w:rsid w:val="00205E92"/>
    <w:rsid w:val="002066F1"/>
    <w:rsid w:val="00210BFE"/>
    <w:rsid w:val="00210D30"/>
    <w:rsid w:val="002204FD"/>
    <w:rsid w:val="00221020"/>
    <w:rsid w:val="00227029"/>
    <w:rsid w:val="002308B5"/>
    <w:rsid w:val="00233C0B"/>
    <w:rsid w:val="00234A34"/>
    <w:rsid w:val="00250A6B"/>
    <w:rsid w:val="0025255D"/>
    <w:rsid w:val="00255EE3"/>
    <w:rsid w:val="002569CE"/>
    <w:rsid w:val="00256B3D"/>
    <w:rsid w:val="00257182"/>
    <w:rsid w:val="002615F4"/>
    <w:rsid w:val="00263556"/>
    <w:rsid w:val="0026743C"/>
    <w:rsid w:val="00270480"/>
    <w:rsid w:val="00270C7E"/>
    <w:rsid w:val="002779AF"/>
    <w:rsid w:val="002823D8"/>
    <w:rsid w:val="00282644"/>
    <w:rsid w:val="0028531A"/>
    <w:rsid w:val="00285446"/>
    <w:rsid w:val="00290082"/>
    <w:rsid w:val="00295593"/>
    <w:rsid w:val="002A354F"/>
    <w:rsid w:val="002A386C"/>
    <w:rsid w:val="002B09DF"/>
    <w:rsid w:val="002B09EB"/>
    <w:rsid w:val="002B540D"/>
    <w:rsid w:val="002B7A7E"/>
    <w:rsid w:val="002C30BC"/>
    <w:rsid w:val="002C433C"/>
    <w:rsid w:val="002C5965"/>
    <w:rsid w:val="002C5E15"/>
    <w:rsid w:val="002C7A88"/>
    <w:rsid w:val="002C7AB9"/>
    <w:rsid w:val="002D232B"/>
    <w:rsid w:val="002D2759"/>
    <w:rsid w:val="002D56E5"/>
    <w:rsid w:val="002D5E00"/>
    <w:rsid w:val="002D6BA9"/>
    <w:rsid w:val="002D6DAC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15E59"/>
    <w:rsid w:val="00320009"/>
    <w:rsid w:val="0032424A"/>
    <w:rsid w:val="003245D3"/>
    <w:rsid w:val="00330AA3"/>
    <w:rsid w:val="00331584"/>
    <w:rsid w:val="00331964"/>
    <w:rsid w:val="00334987"/>
    <w:rsid w:val="00340C69"/>
    <w:rsid w:val="003412AB"/>
    <w:rsid w:val="00342E34"/>
    <w:rsid w:val="003456B2"/>
    <w:rsid w:val="00357A5C"/>
    <w:rsid w:val="00363A0C"/>
    <w:rsid w:val="00371CF1"/>
    <w:rsid w:val="0037222D"/>
    <w:rsid w:val="00372AEF"/>
    <w:rsid w:val="00373128"/>
    <w:rsid w:val="003750C1"/>
    <w:rsid w:val="0038051E"/>
    <w:rsid w:val="00380AF7"/>
    <w:rsid w:val="00394A05"/>
    <w:rsid w:val="00397770"/>
    <w:rsid w:val="00397880"/>
    <w:rsid w:val="003A0DB6"/>
    <w:rsid w:val="003A7016"/>
    <w:rsid w:val="003B0C08"/>
    <w:rsid w:val="003C144E"/>
    <w:rsid w:val="003C17A5"/>
    <w:rsid w:val="003C1843"/>
    <w:rsid w:val="003D1552"/>
    <w:rsid w:val="003D3B31"/>
    <w:rsid w:val="003E381F"/>
    <w:rsid w:val="003E4046"/>
    <w:rsid w:val="003F003A"/>
    <w:rsid w:val="003F125B"/>
    <w:rsid w:val="003F5F9E"/>
    <w:rsid w:val="003F7B3F"/>
    <w:rsid w:val="004058AD"/>
    <w:rsid w:val="0041066A"/>
    <w:rsid w:val="0041078D"/>
    <w:rsid w:val="00416F97"/>
    <w:rsid w:val="0042127E"/>
    <w:rsid w:val="00424D06"/>
    <w:rsid w:val="00425173"/>
    <w:rsid w:val="0043039B"/>
    <w:rsid w:val="00436197"/>
    <w:rsid w:val="0044139A"/>
    <w:rsid w:val="004423FE"/>
    <w:rsid w:val="00442C11"/>
    <w:rsid w:val="00445C35"/>
    <w:rsid w:val="00454B41"/>
    <w:rsid w:val="0045663A"/>
    <w:rsid w:val="00462C67"/>
    <w:rsid w:val="0046344E"/>
    <w:rsid w:val="004667E7"/>
    <w:rsid w:val="004672CF"/>
    <w:rsid w:val="00470402"/>
    <w:rsid w:val="00470DEF"/>
    <w:rsid w:val="00474513"/>
    <w:rsid w:val="00475797"/>
    <w:rsid w:val="00476D0A"/>
    <w:rsid w:val="00482858"/>
    <w:rsid w:val="00482D41"/>
    <w:rsid w:val="004840D8"/>
    <w:rsid w:val="00491024"/>
    <w:rsid w:val="0049253B"/>
    <w:rsid w:val="004A140B"/>
    <w:rsid w:val="004A1516"/>
    <w:rsid w:val="004A4B47"/>
    <w:rsid w:val="004B01EF"/>
    <w:rsid w:val="004B0EC9"/>
    <w:rsid w:val="004B5537"/>
    <w:rsid w:val="004B7BAA"/>
    <w:rsid w:val="004C2DF7"/>
    <w:rsid w:val="004C4E0B"/>
    <w:rsid w:val="004C72D2"/>
    <w:rsid w:val="004D497E"/>
    <w:rsid w:val="004E1C45"/>
    <w:rsid w:val="004E4809"/>
    <w:rsid w:val="004E4CC3"/>
    <w:rsid w:val="004E5985"/>
    <w:rsid w:val="004E6352"/>
    <w:rsid w:val="004E6460"/>
    <w:rsid w:val="004F6B46"/>
    <w:rsid w:val="0050081D"/>
    <w:rsid w:val="00501B10"/>
    <w:rsid w:val="0050425E"/>
    <w:rsid w:val="00506B4B"/>
    <w:rsid w:val="00511999"/>
    <w:rsid w:val="005145D6"/>
    <w:rsid w:val="005146BE"/>
    <w:rsid w:val="00521EA5"/>
    <w:rsid w:val="00523B98"/>
    <w:rsid w:val="00525B80"/>
    <w:rsid w:val="005267B4"/>
    <w:rsid w:val="0053057C"/>
    <w:rsid w:val="0053098F"/>
    <w:rsid w:val="00530DEF"/>
    <w:rsid w:val="00536B2E"/>
    <w:rsid w:val="00536EBA"/>
    <w:rsid w:val="005457E5"/>
    <w:rsid w:val="00546D8E"/>
    <w:rsid w:val="00553738"/>
    <w:rsid w:val="00553F7E"/>
    <w:rsid w:val="0056646F"/>
    <w:rsid w:val="00571AE1"/>
    <w:rsid w:val="00581B28"/>
    <w:rsid w:val="0058257D"/>
    <w:rsid w:val="005859C2"/>
    <w:rsid w:val="00591034"/>
    <w:rsid w:val="00592267"/>
    <w:rsid w:val="0059421F"/>
    <w:rsid w:val="005A136D"/>
    <w:rsid w:val="005A694C"/>
    <w:rsid w:val="005B0AE2"/>
    <w:rsid w:val="005B1C5A"/>
    <w:rsid w:val="005B1F2C"/>
    <w:rsid w:val="005B2DF1"/>
    <w:rsid w:val="005B48F4"/>
    <w:rsid w:val="005B5D2A"/>
    <w:rsid w:val="005B5F3C"/>
    <w:rsid w:val="005C31DA"/>
    <w:rsid w:val="005C41F2"/>
    <w:rsid w:val="005D03D9"/>
    <w:rsid w:val="005D1EE8"/>
    <w:rsid w:val="005D56AE"/>
    <w:rsid w:val="005D666D"/>
    <w:rsid w:val="005E3A59"/>
    <w:rsid w:val="005F7A42"/>
    <w:rsid w:val="00604802"/>
    <w:rsid w:val="00615AB0"/>
    <w:rsid w:val="00616247"/>
    <w:rsid w:val="0061778C"/>
    <w:rsid w:val="00630321"/>
    <w:rsid w:val="0063444E"/>
    <w:rsid w:val="00636B90"/>
    <w:rsid w:val="0064738B"/>
    <w:rsid w:val="006508EA"/>
    <w:rsid w:val="00651C82"/>
    <w:rsid w:val="00652896"/>
    <w:rsid w:val="00657CB7"/>
    <w:rsid w:val="00661EEC"/>
    <w:rsid w:val="00667E86"/>
    <w:rsid w:val="0068392D"/>
    <w:rsid w:val="006871CD"/>
    <w:rsid w:val="006902F4"/>
    <w:rsid w:val="00697DB5"/>
    <w:rsid w:val="006A1B33"/>
    <w:rsid w:val="006A492A"/>
    <w:rsid w:val="006A7142"/>
    <w:rsid w:val="006B292B"/>
    <w:rsid w:val="006B31B2"/>
    <w:rsid w:val="006B51C2"/>
    <w:rsid w:val="006B5C72"/>
    <w:rsid w:val="006B7C5A"/>
    <w:rsid w:val="006C0651"/>
    <w:rsid w:val="006C289D"/>
    <w:rsid w:val="006D0310"/>
    <w:rsid w:val="006D1BBE"/>
    <w:rsid w:val="006D2009"/>
    <w:rsid w:val="006D5576"/>
    <w:rsid w:val="006D55AF"/>
    <w:rsid w:val="006D7BBD"/>
    <w:rsid w:val="006E20C3"/>
    <w:rsid w:val="006E766D"/>
    <w:rsid w:val="006F4B29"/>
    <w:rsid w:val="006F6CE9"/>
    <w:rsid w:val="0070517C"/>
    <w:rsid w:val="00705C9F"/>
    <w:rsid w:val="00716951"/>
    <w:rsid w:val="00716F84"/>
    <w:rsid w:val="00720F6B"/>
    <w:rsid w:val="00730ADA"/>
    <w:rsid w:val="00732C37"/>
    <w:rsid w:val="00735C20"/>
    <w:rsid w:val="00735D9E"/>
    <w:rsid w:val="0074165E"/>
    <w:rsid w:val="00745A09"/>
    <w:rsid w:val="00751EAF"/>
    <w:rsid w:val="0075339C"/>
    <w:rsid w:val="00754CF7"/>
    <w:rsid w:val="00757B0D"/>
    <w:rsid w:val="00761320"/>
    <w:rsid w:val="00763268"/>
    <w:rsid w:val="007651B1"/>
    <w:rsid w:val="00766285"/>
    <w:rsid w:val="00767CE1"/>
    <w:rsid w:val="00771A68"/>
    <w:rsid w:val="007744D2"/>
    <w:rsid w:val="00786136"/>
    <w:rsid w:val="0079340F"/>
    <w:rsid w:val="007B05CF"/>
    <w:rsid w:val="007C212A"/>
    <w:rsid w:val="007D2913"/>
    <w:rsid w:val="007D5B3C"/>
    <w:rsid w:val="007D7356"/>
    <w:rsid w:val="007E023A"/>
    <w:rsid w:val="007E4A46"/>
    <w:rsid w:val="007E7D21"/>
    <w:rsid w:val="007E7DBD"/>
    <w:rsid w:val="007F11AB"/>
    <w:rsid w:val="007F130C"/>
    <w:rsid w:val="007F13EE"/>
    <w:rsid w:val="007F482F"/>
    <w:rsid w:val="007F4BD5"/>
    <w:rsid w:val="007F7C06"/>
    <w:rsid w:val="007F7C94"/>
    <w:rsid w:val="0080080F"/>
    <w:rsid w:val="0080398D"/>
    <w:rsid w:val="00805174"/>
    <w:rsid w:val="00806385"/>
    <w:rsid w:val="00807CC5"/>
    <w:rsid w:val="00807ED7"/>
    <w:rsid w:val="00814CC6"/>
    <w:rsid w:val="008172A7"/>
    <w:rsid w:val="008177F1"/>
    <w:rsid w:val="00823E63"/>
    <w:rsid w:val="00826D53"/>
    <w:rsid w:val="008273AA"/>
    <w:rsid w:val="00830255"/>
    <w:rsid w:val="00831751"/>
    <w:rsid w:val="00833369"/>
    <w:rsid w:val="00835B42"/>
    <w:rsid w:val="00840410"/>
    <w:rsid w:val="00842A4E"/>
    <w:rsid w:val="00847D99"/>
    <w:rsid w:val="0085038E"/>
    <w:rsid w:val="0085230A"/>
    <w:rsid w:val="00854ABB"/>
    <w:rsid w:val="00855757"/>
    <w:rsid w:val="00856FF8"/>
    <w:rsid w:val="00860014"/>
    <w:rsid w:val="00860B9A"/>
    <w:rsid w:val="0086271D"/>
    <w:rsid w:val="0086420B"/>
    <w:rsid w:val="00864DBF"/>
    <w:rsid w:val="00865AE2"/>
    <w:rsid w:val="008663C8"/>
    <w:rsid w:val="0088163A"/>
    <w:rsid w:val="008822FE"/>
    <w:rsid w:val="008863DB"/>
    <w:rsid w:val="00893376"/>
    <w:rsid w:val="0089601F"/>
    <w:rsid w:val="008970B8"/>
    <w:rsid w:val="008A4184"/>
    <w:rsid w:val="008A7313"/>
    <w:rsid w:val="008A7D91"/>
    <w:rsid w:val="008B555A"/>
    <w:rsid w:val="008B5B5D"/>
    <w:rsid w:val="008B7FC7"/>
    <w:rsid w:val="008C4337"/>
    <w:rsid w:val="008C4F06"/>
    <w:rsid w:val="008D0C90"/>
    <w:rsid w:val="008E02BD"/>
    <w:rsid w:val="008E1E4A"/>
    <w:rsid w:val="008F0615"/>
    <w:rsid w:val="008F103E"/>
    <w:rsid w:val="008F199F"/>
    <w:rsid w:val="008F1FDB"/>
    <w:rsid w:val="008F2116"/>
    <w:rsid w:val="008F36FB"/>
    <w:rsid w:val="008F63DA"/>
    <w:rsid w:val="008F66A0"/>
    <w:rsid w:val="008F7390"/>
    <w:rsid w:val="00902EA9"/>
    <w:rsid w:val="0090427F"/>
    <w:rsid w:val="00920506"/>
    <w:rsid w:val="00931DEB"/>
    <w:rsid w:val="0093261F"/>
    <w:rsid w:val="00932FF5"/>
    <w:rsid w:val="00933957"/>
    <w:rsid w:val="009356FA"/>
    <w:rsid w:val="00936E71"/>
    <w:rsid w:val="00943606"/>
    <w:rsid w:val="0094603B"/>
    <w:rsid w:val="009504A1"/>
    <w:rsid w:val="00950605"/>
    <w:rsid w:val="00952233"/>
    <w:rsid w:val="00954D66"/>
    <w:rsid w:val="00963486"/>
    <w:rsid w:val="00963F8F"/>
    <w:rsid w:val="00972509"/>
    <w:rsid w:val="00973C62"/>
    <w:rsid w:val="00975D76"/>
    <w:rsid w:val="0097629A"/>
    <w:rsid w:val="00976B48"/>
    <w:rsid w:val="00982E51"/>
    <w:rsid w:val="00986CF7"/>
    <w:rsid w:val="009874B9"/>
    <w:rsid w:val="00992ED2"/>
    <w:rsid w:val="00993581"/>
    <w:rsid w:val="009A288C"/>
    <w:rsid w:val="009A32AB"/>
    <w:rsid w:val="009A64C1"/>
    <w:rsid w:val="009B0F0A"/>
    <w:rsid w:val="009B3E0C"/>
    <w:rsid w:val="009B6697"/>
    <w:rsid w:val="009C2B43"/>
    <w:rsid w:val="009C2EA4"/>
    <w:rsid w:val="009C4C04"/>
    <w:rsid w:val="009D5213"/>
    <w:rsid w:val="009E1C95"/>
    <w:rsid w:val="009F196A"/>
    <w:rsid w:val="009F1F3E"/>
    <w:rsid w:val="009F2B0D"/>
    <w:rsid w:val="009F2D0B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67A"/>
    <w:rsid w:val="00A16891"/>
    <w:rsid w:val="00A268CE"/>
    <w:rsid w:val="00A332E8"/>
    <w:rsid w:val="00A350FC"/>
    <w:rsid w:val="00A35114"/>
    <w:rsid w:val="00A35AF5"/>
    <w:rsid w:val="00A35DDF"/>
    <w:rsid w:val="00A36CBA"/>
    <w:rsid w:val="00A40B5D"/>
    <w:rsid w:val="00A432CD"/>
    <w:rsid w:val="00A45741"/>
    <w:rsid w:val="00A47EF6"/>
    <w:rsid w:val="00A50291"/>
    <w:rsid w:val="00A530E4"/>
    <w:rsid w:val="00A545A9"/>
    <w:rsid w:val="00A55830"/>
    <w:rsid w:val="00A604CD"/>
    <w:rsid w:val="00A60FE6"/>
    <w:rsid w:val="00A622F5"/>
    <w:rsid w:val="00A654BE"/>
    <w:rsid w:val="00A654E9"/>
    <w:rsid w:val="00A66DD6"/>
    <w:rsid w:val="00A75018"/>
    <w:rsid w:val="00A771FD"/>
    <w:rsid w:val="00A80767"/>
    <w:rsid w:val="00A818E7"/>
    <w:rsid w:val="00A81C90"/>
    <w:rsid w:val="00A874EF"/>
    <w:rsid w:val="00A95415"/>
    <w:rsid w:val="00AA3C89"/>
    <w:rsid w:val="00AB32BD"/>
    <w:rsid w:val="00AB4723"/>
    <w:rsid w:val="00AC0CBB"/>
    <w:rsid w:val="00AC4CDB"/>
    <w:rsid w:val="00AC70FE"/>
    <w:rsid w:val="00AD3653"/>
    <w:rsid w:val="00AD3AA3"/>
    <w:rsid w:val="00AD4358"/>
    <w:rsid w:val="00AE0001"/>
    <w:rsid w:val="00AF1E7D"/>
    <w:rsid w:val="00AF4ED3"/>
    <w:rsid w:val="00AF61E1"/>
    <w:rsid w:val="00AF638A"/>
    <w:rsid w:val="00AF67EB"/>
    <w:rsid w:val="00B00141"/>
    <w:rsid w:val="00B009AA"/>
    <w:rsid w:val="00B00ECE"/>
    <w:rsid w:val="00B02ECB"/>
    <w:rsid w:val="00B030C8"/>
    <w:rsid w:val="00B039C0"/>
    <w:rsid w:val="00B03A09"/>
    <w:rsid w:val="00B056E7"/>
    <w:rsid w:val="00B05B71"/>
    <w:rsid w:val="00B10035"/>
    <w:rsid w:val="00B1597C"/>
    <w:rsid w:val="00B15C76"/>
    <w:rsid w:val="00B165E6"/>
    <w:rsid w:val="00B22675"/>
    <w:rsid w:val="00B22CAB"/>
    <w:rsid w:val="00B235DB"/>
    <w:rsid w:val="00B24894"/>
    <w:rsid w:val="00B33821"/>
    <w:rsid w:val="00B424D9"/>
    <w:rsid w:val="00B447C0"/>
    <w:rsid w:val="00B44938"/>
    <w:rsid w:val="00B461DD"/>
    <w:rsid w:val="00B52510"/>
    <w:rsid w:val="00B53E53"/>
    <w:rsid w:val="00B548A2"/>
    <w:rsid w:val="00B56934"/>
    <w:rsid w:val="00B62F03"/>
    <w:rsid w:val="00B72444"/>
    <w:rsid w:val="00B73D25"/>
    <w:rsid w:val="00B93B62"/>
    <w:rsid w:val="00B953D1"/>
    <w:rsid w:val="00B96D8A"/>
    <w:rsid w:val="00B96D93"/>
    <w:rsid w:val="00B97B8E"/>
    <w:rsid w:val="00BA30D0"/>
    <w:rsid w:val="00BA5292"/>
    <w:rsid w:val="00BA52F8"/>
    <w:rsid w:val="00BB0D32"/>
    <w:rsid w:val="00BB1FD6"/>
    <w:rsid w:val="00BB4096"/>
    <w:rsid w:val="00BC76B5"/>
    <w:rsid w:val="00BD296B"/>
    <w:rsid w:val="00BD403C"/>
    <w:rsid w:val="00BD5420"/>
    <w:rsid w:val="00BF1375"/>
    <w:rsid w:val="00BF5191"/>
    <w:rsid w:val="00C021F4"/>
    <w:rsid w:val="00C03928"/>
    <w:rsid w:val="00C04BD2"/>
    <w:rsid w:val="00C073D3"/>
    <w:rsid w:val="00C13EEC"/>
    <w:rsid w:val="00C14689"/>
    <w:rsid w:val="00C156A4"/>
    <w:rsid w:val="00C20FAA"/>
    <w:rsid w:val="00C20FF0"/>
    <w:rsid w:val="00C23509"/>
    <w:rsid w:val="00C23892"/>
    <w:rsid w:val="00C2459D"/>
    <w:rsid w:val="00C2588F"/>
    <w:rsid w:val="00C2755A"/>
    <w:rsid w:val="00C316F1"/>
    <w:rsid w:val="00C42C95"/>
    <w:rsid w:val="00C4470F"/>
    <w:rsid w:val="00C50727"/>
    <w:rsid w:val="00C540F6"/>
    <w:rsid w:val="00C55E5B"/>
    <w:rsid w:val="00C62739"/>
    <w:rsid w:val="00C63823"/>
    <w:rsid w:val="00C720A4"/>
    <w:rsid w:val="00C74F59"/>
    <w:rsid w:val="00C750FE"/>
    <w:rsid w:val="00C7611C"/>
    <w:rsid w:val="00C94097"/>
    <w:rsid w:val="00C9447D"/>
    <w:rsid w:val="00C95D67"/>
    <w:rsid w:val="00CA4269"/>
    <w:rsid w:val="00CA48CA"/>
    <w:rsid w:val="00CA7330"/>
    <w:rsid w:val="00CB1C84"/>
    <w:rsid w:val="00CB5363"/>
    <w:rsid w:val="00CB5443"/>
    <w:rsid w:val="00CB64F0"/>
    <w:rsid w:val="00CC2909"/>
    <w:rsid w:val="00CC3C66"/>
    <w:rsid w:val="00CD0549"/>
    <w:rsid w:val="00CD3457"/>
    <w:rsid w:val="00CE6B3C"/>
    <w:rsid w:val="00D05E6F"/>
    <w:rsid w:val="00D104AB"/>
    <w:rsid w:val="00D20296"/>
    <w:rsid w:val="00D2231A"/>
    <w:rsid w:val="00D276BD"/>
    <w:rsid w:val="00D27929"/>
    <w:rsid w:val="00D33442"/>
    <w:rsid w:val="00D34F01"/>
    <w:rsid w:val="00D419C6"/>
    <w:rsid w:val="00D43832"/>
    <w:rsid w:val="00D44BAD"/>
    <w:rsid w:val="00D45B55"/>
    <w:rsid w:val="00D4785A"/>
    <w:rsid w:val="00D52E43"/>
    <w:rsid w:val="00D55616"/>
    <w:rsid w:val="00D664D7"/>
    <w:rsid w:val="00D67E1E"/>
    <w:rsid w:val="00D7097B"/>
    <w:rsid w:val="00D7197D"/>
    <w:rsid w:val="00D72BC4"/>
    <w:rsid w:val="00D72C2D"/>
    <w:rsid w:val="00D7718B"/>
    <w:rsid w:val="00D815FC"/>
    <w:rsid w:val="00D8517B"/>
    <w:rsid w:val="00D851E7"/>
    <w:rsid w:val="00D91DFA"/>
    <w:rsid w:val="00D96E4E"/>
    <w:rsid w:val="00DA159A"/>
    <w:rsid w:val="00DB1AB2"/>
    <w:rsid w:val="00DB2F44"/>
    <w:rsid w:val="00DC17C2"/>
    <w:rsid w:val="00DC4FDF"/>
    <w:rsid w:val="00DC66F0"/>
    <w:rsid w:val="00DC7CE3"/>
    <w:rsid w:val="00DD3105"/>
    <w:rsid w:val="00DD3A65"/>
    <w:rsid w:val="00DD3B6A"/>
    <w:rsid w:val="00DD4236"/>
    <w:rsid w:val="00DD5BDE"/>
    <w:rsid w:val="00DD62C6"/>
    <w:rsid w:val="00DD7800"/>
    <w:rsid w:val="00DE3B92"/>
    <w:rsid w:val="00DE459E"/>
    <w:rsid w:val="00DE48B4"/>
    <w:rsid w:val="00DE5ACA"/>
    <w:rsid w:val="00DE7137"/>
    <w:rsid w:val="00DF18E4"/>
    <w:rsid w:val="00DF7F27"/>
    <w:rsid w:val="00E00498"/>
    <w:rsid w:val="00E1349B"/>
    <w:rsid w:val="00E1464C"/>
    <w:rsid w:val="00E14ADB"/>
    <w:rsid w:val="00E22F78"/>
    <w:rsid w:val="00E2425D"/>
    <w:rsid w:val="00E24F87"/>
    <w:rsid w:val="00E2617A"/>
    <w:rsid w:val="00E273FB"/>
    <w:rsid w:val="00E31CD4"/>
    <w:rsid w:val="00E41652"/>
    <w:rsid w:val="00E4456E"/>
    <w:rsid w:val="00E538E6"/>
    <w:rsid w:val="00E56335"/>
    <w:rsid w:val="00E56696"/>
    <w:rsid w:val="00E65E0A"/>
    <w:rsid w:val="00E72223"/>
    <w:rsid w:val="00E74332"/>
    <w:rsid w:val="00E768A9"/>
    <w:rsid w:val="00E802A2"/>
    <w:rsid w:val="00E8410F"/>
    <w:rsid w:val="00E84532"/>
    <w:rsid w:val="00E85C0B"/>
    <w:rsid w:val="00EA7089"/>
    <w:rsid w:val="00EB13D7"/>
    <w:rsid w:val="00EB1E83"/>
    <w:rsid w:val="00EB7908"/>
    <w:rsid w:val="00EC1A79"/>
    <w:rsid w:val="00ED22CB"/>
    <w:rsid w:val="00ED4BB1"/>
    <w:rsid w:val="00ED67AF"/>
    <w:rsid w:val="00EE11F0"/>
    <w:rsid w:val="00EE128C"/>
    <w:rsid w:val="00EE4C48"/>
    <w:rsid w:val="00EE5D2E"/>
    <w:rsid w:val="00EE7E6F"/>
    <w:rsid w:val="00EF1B3B"/>
    <w:rsid w:val="00EF66D9"/>
    <w:rsid w:val="00EF68E3"/>
    <w:rsid w:val="00EF6BA5"/>
    <w:rsid w:val="00EF780D"/>
    <w:rsid w:val="00EF7A98"/>
    <w:rsid w:val="00F0267E"/>
    <w:rsid w:val="00F02CB2"/>
    <w:rsid w:val="00F03A85"/>
    <w:rsid w:val="00F071B2"/>
    <w:rsid w:val="00F11B47"/>
    <w:rsid w:val="00F11E14"/>
    <w:rsid w:val="00F21B41"/>
    <w:rsid w:val="00F2412D"/>
    <w:rsid w:val="00F25D8D"/>
    <w:rsid w:val="00F26DC8"/>
    <w:rsid w:val="00F27BA0"/>
    <w:rsid w:val="00F3069C"/>
    <w:rsid w:val="00F30C0B"/>
    <w:rsid w:val="00F3603E"/>
    <w:rsid w:val="00F44CCB"/>
    <w:rsid w:val="00F474C9"/>
    <w:rsid w:val="00F5126B"/>
    <w:rsid w:val="00F54EA3"/>
    <w:rsid w:val="00F563A1"/>
    <w:rsid w:val="00F57021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A30B3"/>
    <w:rsid w:val="00FB0872"/>
    <w:rsid w:val="00FB0CF4"/>
    <w:rsid w:val="00FB125D"/>
    <w:rsid w:val="00FB54CC"/>
    <w:rsid w:val="00FC576C"/>
    <w:rsid w:val="00FC66CE"/>
    <w:rsid w:val="00FC719D"/>
    <w:rsid w:val="00FD1A37"/>
    <w:rsid w:val="00FD485F"/>
    <w:rsid w:val="00FD4E5B"/>
    <w:rsid w:val="00FD7ED4"/>
    <w:rsid w:val="00FE4EE0"/>
    <w:rsid w:val="00FF0F9A"/>
    <w:rsid w:val="00FF40FB"/>
    <w:rsid w:val="00FF558B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F3925B"/>
  <w15:docId w15:val="{EB8ABEC5-D07A-41AB-8093-5F7CC7C5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863DB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elle\Downloads\SERCOM-3-dxx-Template_fr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254380D2FD94CBE549A13016B5F3B" ma:contentTypeVersion="" ma:contentTypeDescription="Create a new document." ma:contentTypeScope="" ma:versionID="b9c77c8bc11db2b73bd5efa5696c38be">
  <xsd:schema xmlns:xsd="http://www.w3.org/2001/XMLSchema" xmlns:xs="http://www.w3.org/2001/XMLSchema" xmlns:p="http://schemas.microsoft.com/office/2006/metadata/properties" xmlns:ns2="c5a2086f-1306-468c-afe6-705dad0a8429" targetNamespace="http://schemas.microsoft.com/office/2006/metadata/properties" ma:root="true" ma:fieldsID="356c0ab3d7a6df5767ae752bcc1371e4" ns2:_="">
    <xsd:import namespace="c5a2086f-1306-468c-afe6-705dad0a842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2086f-1306-468c-afe6-705dad0a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5CF8B-9AF6-45EB-AFEC-3482BA4EA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a2086f-1306-468c-afe6-705dad0a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schemas.microsoft.com/office/2006/documentManagement/types"/>
    <ds:schemaRef ds:uri="http://purl.org/dc/dcmitype/"/>
    <ds:schemaRef ds:uri="c5a2086f-1306-468c-afe6-705dad0a8429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838A0FC-68B5-4523-9FCC-4C365297B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SERCOM-3-dxx-Template_fr (1).dotx</Template>
  <TotalTime>321</TotalTime>
  <Pages>6</Pages>
  <Words>2125</Words>
  <Characters>11224</Characters>
  <Application>Microsoft Office Word</Application>
  <DocSecurity>0</DocSecurity>
  <Lines>249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13227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Fleur Gellé</dc:creator>
  <cp:lastModifiedBy>Geneviève Delajod</cp:lastModifiedBy>
  <cp:revision>168</cp:revision>
  <cp:lastPrinted>2013-03-12T09:27:00Z</cp:lastPrinted>
  <dcterms:created xsi:type="dcterms:W3CDTF">2024-02-09T09:15:00Z</dcterms:created>
  <dcterms:modified xsi:type="dcterms:W3CDTF">2024-02-09T15:36:00Z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0x010100918254380D2FD94CBE549A13016B5F3B</vt:lpwstr>
  </property>
  <property fmtid="{D5CDD505-2E9C-101B-9397-08002B2CF9AE}" pid="3" name="MediaServiceImageTags">
    <vt:lpwstr/>
  </property>
</Properties>
</file>